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Cs w:val="20"/>
        </w:rPr>
      </w:pPr>
      <w:r>
        <w:rPr>
          <w:szCs w:val="20"/>
        </w:rPr>
        <w:t>To:</w:t>
        <w:tab/>
        <w:t>Mike Terraso</w:t>
      </w:r>
    </w:p>
    <w:p>
      <w:pPr>
        <w:pStyle w:val="Normal"/>
        <w:autoSpaceDE w:val="false"/>
        <w:rPr>
          <w:szCs w:val="20"/>
        </w:rPr>
      </w:pPr>
      <w:r>
        <w:rPr>
          <w:szCs w:val="20"/>
        </w:rPr>
        <w:tab/>
        <w:t>Jeff Keeler</w:t>
      </w:r>
    </w:p>
    <w:p>
      <w:pPr>
        <w:pStyle w:val="Normal"/>
        <w:autoSpaceDE w:val="false"/>
        <w:rPr>
          <w:szCs w:val="20"/>
        </w:rPr>
      </w:pPr>
      <w:r>
        <w:rPr>
          <w:szCs w:val="20"/>
        </w:rPr>
      </w:r>
    </w:p>
    <w:p>
      <w:pPr>
        <w:pStyle w:val="Normal"/>
        <w:autoSpaceDE w:val="false"/>
        <w:rPr>
          <w:szCs w:val="20"/>
        </w:rPr>
      </w:pPr>
      <w:r>
        <w:rPr>
          <w:szCs w:val="20"/>
        </w:rPr>
        <w:t>Cc:</w:t>
        <w:tab/>
        <w:t>Steve Kean</w:t>
      </w:r>
    </w:p>
    <w:p>
      <w:pPr>
        <w:pStyle w:val="Normal"/>
        <w:autoSpaceDE w:val="false"/>
        <w:ind w:firstLine="720" w:end="0"/>
        <w:rPr>
          <w:szCs w:val="20"/>
        </w:rPr>
      </w:pPr>
      <w:r>
        <w:rPr>
          <w:szCs w:val="20"/>
        </w:rPr>
        <w:t>Linda Robertson</w:t>
      </w:r>
    </w:p>
    <w:p>
      <w:pPr>
        <w:pStyle w:val="Normal"/>
        <w:autoSpaceDE w:val="false"/>
        <w:ind w:firstLine="720" w:end="0"/>
        <w:rPr>
          <w:szCs w:val="20"/>
        </w:rPr>
      </w:pPr>
      <w:r>
        <w:rPr>
          <w:szCs w:val="20"/>
        </w:rPr>
        <w:t>Rick Shapiro</w:t>
      </w:r>
    </w:p>
    <w:p>
      <w:pPr>
        <w:pStyle w:val="Normal"/>
        <w:autoSpaceDE w:val="false"/>
        <w:rPr>
          <w:szCs w:val="20"/>
        </w:rPr>
      </w:pPr>
      <w:r>
        <w:rPr>
          <w:szCs w:val="20"/>
        </w:rPr>
        <w:tab/>
        <w:t>Catherine McKalip-Thompson</w:t>
      </w:r>
    </w:p>
    <w:p>
      <w:pPr>
        <w:pStyle w:val="Normal"/>
        <w:autoSpaceDE w:val="false"/>
        <w:rPr>
          <w:szCs w:val="20"/>
        </w:rPr>
      </w:pPr>
      <w:r>
        <w:rPr>
          <w:szCs w:val="20"/>
        </w:rPr>
      </w:r>
    </w:p>
    <w:p>
      <w:pPr>
        <w:pStyle w:val="Normal"/>
        <w:autoSpaceDE w:val="false"/>
        <w:rPr>
          <w:szCs w:val="20"/>
        </w:rPr>
      </w:pPr>
      <w:r>
        <w:rPr>
          <w:szCs w:val="20"/>
        </w:rPr>
        <w:t xml:space="preserve">From:  </w:t>
        <w:tab/>
        <w:t>Lisa Jacobson</w:t>
      </w:r>
    </w:p>
    <w:p>
      <w:pPr>
        <w:pStyle w:val="Normal"/>
        <w:autoSpaceDE w:val="false"/>
        <w:rPr>
          <w:szCs w:val="20"/>
        </w:rPr>
      </w:pPr>
      <w:r>
        <w:rPr>
          <w:szCs w:val="20"/>
        </w:rPr>
      </w:r>
    </w:p>
    <w:p>
      <w:pPr>
        <w:pStyle w:val="Normal"/>
        <w:autoSpaceDE w:val="false"/>
        <w:rPr>
          <w:szCs w:val="20"/>
        </w:rPr>
      </w:pPr>
      <w:r>
        <w:rPr>
          <w:szCs w:val="20"/>
        </w:rPr>
        <w:t>Re:</w:t>
        <w:tab/>
        <w:t>Voluntary Approaches to Climate Change – Action in Congress &amp; the Administration</w:t>
      </w:r>
    </w:p>
    <w:p>
      <w:pPr>
        <w:pStyle w:val="Normal"/>
        <w:autoSpaceDE w:val="false"/>
        <w:rPr>
          <w:szCs w:val="20"/>
        </w:rPr>
      </w:pPr>
      <w:r>
        <w:rPr>
          <w:szCs w:val="20"/>
        </w:rPr>
      </w:r>
    </w:p>
    <w:p>
      <w:pPr>
        <w:pStyle w:val="Normal"/>
        <w:autoSpaceDE w:val="false"/>
        <w:rPr>
          <w:szCs w:val="20"/>
        </w:rPr>
      </w:pPr>
      <w:r>
        <w:rPr>
          <w:szCs w:val="20"/>
        </w:rPr>
        <w:t xml:space="preserve">Date:  </w:t>
        <w:tab/>
        <w:t>April 30, 2001</w:t>
      </w:r>
    </w:p>
    <w:p>
      <w:pPr>
        <w:pStyle w:val="Normal"/>
        <w:autoSpaceDE w:val="false"/>
        <w:rPr>
          <w:szCs w:val="20"/>
        </w:rPr>
      </w:pPr>
      <w:r>
        <w:rPr>
          <w:szCs w:val="20"/>
        </w:rPr>
      </w:r>
    </w:p>
    <w:p>
      <w:pPr>
        <w:pStyle w:val="BodyText"/>
        <w:rPr>
          <w:sz w:val="24"/>
        </w:rPr>
      </w:pPr>
      <w:r>
        <w:rPr>
          <w:sz w:val="24"/>
        </w:rPr>
        <w:t>In the current debate over how the U.S. should approach domestic and international climate change issues, focus has increased lately on exploring “voluntary” approaches to reduce greenhouse gases.  President Bush’s statements that the U.S. would not impose mandatory CO2 reductions on power plants as part of a multipollutant bill and his position that the U.S. should not move forward with work on the Kyoto Protocol (which contains actual commitments on emission reductions) have driven the discussion about voluntary programs and whether such programs can achieve significant results.</w:t>
      </w:r>
    </w:p>
    <w:p>
      <w:pPr>
        <w:pStyle w:val="BodyText"/>
        <w:rPr>
          <w:sz w:val="24"/>
        </w:rPr>
      </w:pPr>
      <w:r>
        <w:rPr>
          <w:sz w:val="24"/>
        </w:rPr>
      </w:r>
    </w:p>
    <w:p>
      <w:pPr>
        <w:pStyle w:val="BodyText"/>
        <w:rPr/>
      </w:pPr>
      <w:r>
        <w:rPr>
          <w:sz w:val="24"/>
        </w:rPr>
        <w:t xml:space="preserve">Two articles (attached) appeared in the </w:t>
      </w:r>
      <w:r>
        <w:rPr>
          <w:i/>
          <w:iCs/>
          <w:sz w:val="24"/>
        </w:rPr>
        <w:t>Washington Post</w:t>
      </w:r>
      <w:r>
        <w:rPr>
          <w:sz w:val="24"/>
        </w:rPr>
        <w:t xml:space="preserve"> over the weekend.  The first, reported on an interview with Senate Minority Leader Tom Daschle (D-S.D.) where he said that he and other Democrats would be open to new approaches to address climate change, including voluntary compliance with greenhouse gas emission reduction goals.  In response to strong criticism by environmentalists, a second article appeared on Sunday that backs away from those remarks and re-states his support for “binding measures” to reduce greenhouse gas emissions.   </w:t>
      </w:r>
    </w:p>
    <w:p>
      <w:pPr>
        <w:pStyle w:val="BodyText"/>
        <w:rPr>
          <w:sz w:val="24"/>
        </w:rPr>
      </w:pPr>
      <w:r>
        <w:rPr>
          <w:sz w:val="24"/>
        </w:rPr>
      </w:r>
    </w:p>
    <w:p>
      <w:pPr>
        <w:pStyle w:val="BodyText"/>
        <w:rPr>
          <w:b/>
          <w:bCs/>
          <w:sz w:val="24"/>
        </w:rPr>
      </w:pPr>
      <w:r>
        <w:rPr>
          <w:b/>
          <w:bCs/>
          <w:sz w:val="24"/>
        </w:rPr>
        <w:t>Both the Bush Administration and leaders on Capitol Hill are seeking Enron’s input on the structure and potential effectiveness of voluntary programs.   As the Administration’s Climate Change Task Force is preparing its recommendations for a new U.S. proposal, our input is needed in the next few weeks.</w:t>
      </w:r>
    </w:p>
    <w:p>
      <w:pPr>
        <w:pStyle w:val="NormalWeb"/>
        <w:rPr>
          <w:rFonts w:ascii="Times New Roman" w:hAnsi="Times New Roman" w:cs="Times New Roman"/>
          <w:b/>
          <w:bCs/>
        </w:rPr>
      </w:pPr>
      <w:r>
        <w:rPr>
          <w:rFonts w:cs="Times New Roman" w:ascii="Times New Roman" w:hAnsi="Times New Roman"/>
          <w:b/>
          <w:bCs/>
        </w:rPr>
        <w:t>Experience with Voluntary Approaches – Back to the Future?</w:t>
      </w:r>
    </w:p>
    <w:p>
      <w:pPr>
        <w:pStyle w:val="NormalWeb"/>
        <w:rPr>
          <w:rFonts w:ascii="Times New Roman" w:hAnsi="Times New Roman" w:cs="Times New Roman"/>
        </w:rPr>
      </w:pPr>
      <w:r>
        <w:rPr>
          <w:rFonts w:cs="Times New Roman" w:ascii="Times New Roman" w:hAnsi="Times New Roman"/>
        </w:rPr>
        <w:t xml:space="preserve">The U.S. and other developed nations have acknowledged that significantly reducing greenhouse gas emissions will be extremely difficult through voluntary measures alone.  It is not yet known whether the Bush Administration will propose a climate change plan that will result in lower atmospheric concentrations of greenhouse gases.  However, it is unlikely that a U.S. proposal that calls for only voluntary measures will carry any credibility in the international debate.  </w:t>
      </w:r>
    </w:p>
    <w:p>
      <w:pPr>
        <w:pStyle w:val="NormalWeb"/>
        <w:rPr>
          <w:rFonts w:ascii="Times New Roman" w:hAnsi="Times New Roman" w:cs="Times New Roman"/>
        </w:rPr>
      </w:pPr>
      <w:r>
        <w:rPr>
          <w:rFonts w:cs="Times New Roman" w:ascii="Times New Roman" w:hAnsi="Times New Roman"/>
        </w:rPr>
        <w:t>Clearly, industry opponents to carbon regulation do not seek a strong program, but as recent weeks suggest, Administration officials have differing views on objectives and approaches.    Below are some recent examples of why voluntary plans in the past have not provided the desired results:</w:t>
      </w:r>
    </w:p>
    <w:p>
      <w:pPr>
        <w:pStyle w:val="Normal"/>
        <w:rPr/>
      </w:pPr>
      <w:r>
        <w:rPr/>
        <w:t xml:space="preserve">1) Under the Framework Convention on Climate Change, signed by former President Bush and subsequently ratified by the U.S. Senate, developed countries voluntarily agreed to return their greenhouse gas emissions to 1990 levels by the year 2000.  By 1995, industrialized countries acknowledged that they were not on track to meet the voluntary goal, and initiated negotiations to adopt binding and quantifiable emissions reduction commitments.  These negotiations resulted in the Kyoto Protocol’s targets and timetables, where industrialized nations committed to reduce their aggregate emissions to about 5 percent below 1990 levels between 2008 and 2012 and the U.S. agreed to a reduction of 7 percent below 1990 levels between 2008 and 2012. </w:t>
      </w:r>
    </w:p>
    <w:p>
      <w:pPr>
        <w:pStyle w:val="Normal"/>
        <w:rPr/>
      </w:pPr>
      <w:r>
        <w:rPr/>
      </w:r>
    </w:p>
    <w:p>
      <w:pPr>
        <w:pStyle w:val="Normal"/>
        <w:rPr/>
      </w:pPr>
      <w:r>
        <w:rPr/>
        <w:t>2) On the domestic level, the 1992 Energy Policy Act directed DOE to develop a voluntary reporting program to collect information on activities to reduce greenhouse gas emissions.  The aim of the “1605b” program is to encourage voluntary emissions reductions.  While some companies participate in the program, it has not yielded significant emissions reductions.  Companies participate mostly to receive positive pubic relations benefits and to gain experience with inventories, reporting and verification.  Many hope to be rewarded with credits for their voluntary action under a potential mandatory program.  To encourage participation, 1605b provides wide flexibility on setting a baseline.  It also allows for dual reporting of emissions reductions, self-certification of reductions and permits the entity to decide the level of reporting it undertakes.</w:t>
      </w:r>
    </w:p>
    <w:p>
      <w:pPr>
        <w:pStyle w:val="Normal"/>
        <w:rPr/>
      </w:pPr>
      <w:r>
        <w:rPr/>
      </w:r>
    </w:p>
    <w:p>
      <w:pPr>
        <w:pStyle w:val="Normal"/>
        <w:rPr/>
      </w:pPr>
      <w:r>
        <w:rPr/>
        <w:t>A 1998 GAO study said that EIA and other organizations agreed that many of the reductions reported under the voluntary reporting program would not qualify as “real, appropriately reviewed and verified” emissions reductions.  Congress has been considering how to strengthen the 1605b program for several years and will likely include provisions to do so in new climate change plans.</w:t>
      </w:r>
    </w:p>
    <w:p>
      <w:pPr>
        <w:pStyle w:val="Normal"/>
        <w:rPr/>
      </w:pPr>
      <w:r>
        <w:rPr/>
      </w:r>
    </w:p>
    <w:p>
      <w:pPr>
        <w:pStyle w:val="Normal"/>
        <w:rPr>
          <w:b/>
          <w:bCs/>
        </w:rPr>
      </w:pPr>
      <w:r>
        <w:rPr/>
        <w:t>3) Chafee/Lieberman “Credit for Early Action” legislation:  In the 106</w:t>
      </w:r>
      <w:r>
        <w:rPr>
          <w:vertAlign w:val="superscript"/>
        </w:rPr>
        <w:t>th</w:t>
      </w:r>
      <w:r>
        <w:rPr/>
        <w:t xml:space="preserve"> Congress, the debate centered around proposals to help U.S. businesses achieve “credit” for voluntary actions to reduce greenhouse gases.  The legislation never progressed, however, due to the difficulty in structuring a voluntary program.  Concerns about granting credit against not-yet-created regulatory regimes, difficulty with setting baselines for determining which voluntary actions warrant credit, and political problems with links to international commitments all added to the bill’s demise. </w:t>
      </w:r>
    </w:p>
    <w:p>
      <w:pPr>
        <w:pStyle w:val="Heading1"/>
        <w:ind w:hanging="0" w:start="0"/>
        <w:rPr>
          <w:b w:val="false"/>
          <w:bCs w:val="false"/>
        </w:rPr>
      </w:pPr>
      <w:r>
        <w:rPr>
          <w:b w:val="false"/>
          <w:bCs w:val="false"/>
        </w:rPr>
      </w:r>
    </w:p>
    <w:p>
      <w:pPr>
        <w:pStyle w:val="Heading1"/>
        <w:ind w:hanging="0" w:start="0"/>
        <w:rPr/>
      </w:pPr>
      <w:r>
        <w:rPr/>
        <w:t>Opportunities for Enron</w:t>
      </w:r>
    </w:p>
    <w:p>
      <w:pPr>
        <w:pStyle w:val="BodyText"/>
        <w:rPr>
          <w:sz w:val="24"/>
        </w:rPr>
      </w:pPr>
      <w:r>
        <w:rPr>
          <w:sz w:val="24"/>
        </w:rPr>
      </w:r>
    </w:p>
    <w:p>
      <w:pPr>
        <w:pStyle w:val="BodyText"/>
        <w:rPr>
          <w:sz w:val="24"/>
        </w:rPr>
      </w:pPr>
      <w:r>
        <w:rPr>
          <w:sz w:val="24"/>
        </w:rPr>
        <w:t>Through our ongoing advocacy on domestic multipollutant strategies and our role as a respected source for information on how to structure market-based systems for emissions reductions, Enron is well situated to provide high-level input to the Administration and Congress toward developing credible energy and climate change proposals.  In particular, we have a real opportunity to promote ideas that benefit Enron businesses – new generation, gas, energy efficiency, emissions trading and risk management – while handing the White House some ways to restore its credibility on climate issues.</w:t>
      </w:r>
    </w:p>
    <w:p>
      <w:pPr>
        <w:pStyle w:val="BodyText"/>
        <w:rPr>
          <w:sz w:val="24"/>
        </w:rPr>
      </w:pPr>
      <w:r>
        <w:rPr>
          <w:sz w:val="24"/>
        </w:rPr>
      </w:r>
    </w:p>
    <w:p>
      <w:pPr>
        <w:pStyle w:val="BodyText"/>
        <w:rPr>
          <w:sz w:val="24"/>
        </w:rPr>
      </w:pPr>
      <w:r>
        <w:rPr>
          <w:sz w:val="24"/>
        </w:rPr>
        <w:t xml:space="preserve">Enron’s input should continue to focus on mechanisms that will result in real reductions of greenhouse gas emissions, while providing full flexibility for companies and others to meet clear goals.  We have already indicated to the Administration and others in initial discussions that voluntary measures could fit into a comprehensive package, but will likely fall short of environmental and international expectations.  </w:t>
      </w:r>
    </w:p>
    <w:p>
      <w:pPr>
        <w:pStyle w:val="BodyText"/>
        <w:rPr>
          <w:sz w:val="24"/>
        </w:rPr>
      </w:pPr>
      <w:r>
        <w:rPr>
          <w:sz w:val="24"/>
        </w:rPr>
      </w:r>
    </w:p>
    <w:p>
      <w:pPr>
        <w:pStyle w:val="BodyText"/>
        <w:rPr>
          <w:sz w:val="24"/>
        </w:rPr>
      </w:pPr>
      <w:r>
        <w:rPr>
          <w:sz w:val="24"/>
        </w:rPr>
        <w:t>The Senate will be conducting several hearings in the coming weeks, and the White House’s Task Force will continue to meet and prepare its climate change proposal.  Jeff and I will develop specific recommendations for the White House and Congress and circulate them with you and relevant Enron commercial groups.  We will also incorporate discussion of these issues in an Enron-wide strategy meeting on emissions issues we are planning in May.</w:t>
      </w:r>
    </w:p>
    <w:p>
      <w:pPr>
        <w:pStyle w:val="BodyText"/>
        <w:rPr>
          <w:sz w:val="24"/>
        </w:rPr>
      </w:pPr>
      <w:r>
        <w:rPr>
          <w:sz w:val="24"/>
        </w:rPr>
      </w:r>
    </w:p>
    <w:p>
      <w:pPr>
        <w:pStyle w:val="BodyText"/>
        <w:rPr>
          <w:sz w:val="24"/>
        </w:rPr>
      </w:pPr>
      <w:r>
        <w:rPr>
          <w:sz w:val="24"/>
        </w:rPr>
        <w:t>Please do not hesitate to contact me if you have any questions.</w:t>
      </w:r>
    </w:p>
    <w:sectPr>
      <w:footerReference w:type="default" r:id="rId2"/>
      <w:type w:val="nextPage"/>
      <w:pgSz w:w="12240" w:h="15840"/>
      <w:pgMar w:left="1440" w:right="144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61.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autoSpaceDE w:val="false"/>
    </w:pPr>
    <w:rPr>
      <w:b/>
      <w:bCs/>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rPr>
  </w:style>
  <w:style w:type="paragraph" w:styleId="BodyTextIndent">
    <w:name w:val="Body Text Indent"/>
    <w:basedOn w:val="Normal"/>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2001-04-30T12:28:00Z</dcterms:created>
  <dc:creator>ljacobso</dc:creator>
  <dc:description/>
  <dc:language>en-CA</dc:language>
  <cp:lastModifiedBy>ljacobso</cp:lastModifiedBy>
  <cp:lastPrinted>2001-04-30T11:34:00Z</cp:lastPrinted>
  <dcterms:modified xsi:type="dcterms:W3CDTF">2001-04-30T13:13:00Z</dcterms:modified>
  <cp:revision>5</cp:revision>
  <dc:subject/>
  <dc:title>I spoke to John Bridgeland, Director of Domestic Policy, Office of Policy Development, at the White House about the climate ch</dc:title>
</cp:coreProperties>
</file>