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t>Draft of 05/02/00</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May __, 2000</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Cysive, Inc.</w:t>
      </w:r>
    </w:p>
    <w:p>
      <w:pPr>
        <w:pStyle w:val="Normal"/>
        <w:jc w:val="both"/>
        <w:rPr>
          <w:rFonts w:ascii="Times New Roman" w:hAnsi="Times New Roman" w:cs="Times New Roman"/>
          <w:sz w:val="22"/>
        </w:rPr>
      </w:pPr>
      <w:r>
        <w:rPr>
          <w:rFonts w:cs="Times New Roman" w:ascii="Times New Roman" w:hAnsi="Times New Roman"/>
          <w:sz w:val="22"/>
        </w:rPr>
        <w:t>6200 Overbrook Lane</w:t>
      </w:r>
    </w:p>
    <w:p>
      <w:pPr>
        <w:pStyle w:val="Normal"/>
        <w:jc w:val="both"/>
        <w:rPr>
          <w:rFonts w:ascii="Times New Roman" w:hAnsi="Times New Roman" w:cs="Times New Roman"/>
          <w:sz w:val="22"/>
        </w:rPr>
      </w:pPr>
      <w:r>
        <w:rPr>
          <w:rFonts w:cs="Times New Roman" w:ascii="Times New Roman" w:hAnsi="Times New Roman"/>
          <w:sz w:val="22"/>
        </w:rPr>
        <w:t>Houston, Texas  77057</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North America Corp. (the "Protected Party") is prepared to furnish you with certain information which is either confidential, proprietary or otherwise not generally available to the public in connection with a potential transaction or other business relationship involving the EnronOnline website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CYSIVE, INC.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/mnt/main-storage/datasets/enron-docs/doc/conf_cysive.doc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Cysive, Inc.</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2000-05-02T16:35:00Z</dcterms:created>
  <dc:creator>ECT</dc:creator>
  <dc:description/>
  <dc:language>en-CA</dc:language>
  <cp:lastModifiedBy>tjones</cp:lastModifiedBy>
  <cp:lastPrinted>2000-05-02T14:14:00Z</cp:lastPrinted>
  <dcterms:modified xsi:type="dcterms:W3CDTF">2000-05-02T16:45:00Z</dcterms:modified>
  <cp:revision>3</cp:revision>
  <dc:subject/>
  <dc:title>Long Form Confidentiality Agreement</dc:title>
</cp:coreProperties>
</file>