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Arial" w:hAnsi="Arial" w:cs="Arial"/>
          <w:b/>
          <w:color w:val="0000FF"/>
        </w:rPr>
      </w:pPr>
      <w:r>
        <w:rPr>
          <w:rFonts w:cs="Arial" w:ascii="Arial" w:hAnsi="Arial"/>
          <w:b/>
          <w:color w:val="0000FF"/>
        </w:rPr>
        <w:t>Reference No.:  CONAGRA-01</w:t>
      </w:r>
    </w:p>
    <w:p>
      <w:pPr>
        <w:pStyle w:val="Normal"/>
        <w:tabs>
          <w:tab w:val="clear" w:pos="720"/>
          <w:tab w:val="left" w:pos="4680" w:leader="none"/>
        </w:tabs>
        <w:jc w:val="end"/>
        <w:rPr>
          <w:rFonts w:ascii="Arial" w:hAnsi="Arial" w:cs="Arial"/>
          <w:b/>
          <w:color w:val="0000FF"/>
        </w:rPr>
      </w:pPr>
      <w:r>
        <w:rPr>
          <w:rFonts w:cs="Arial" w:ascii="Arial" w:hAnsi="Arial"/>
          <w:b/>
          <w:color w:val="0000FF"/>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b/>
        </w:rPr>
      </w:pPr>
      <w:r>
        <w:rPr>
          <w:rFonts w:cs="Arial" w:ascii="Arial" w:hAnsi="Arial"/>
          <w:b/>
        </w:rPr>
        <w:t>MASTER FIRM GAS PURCHASE/SALE AGREEMENT</w:t>
      </w:r>
    </w:p>
    <w:p>
      <w:pPr>
        <w:pStyle w:val="Normal"/>
        <w:tabs>
          <w:tab w:val="clear" w:pos="720"/>
          <w:tab w:val="left" w:pos="4680" w:leader="none"/>
        </w:tabs>
        <w:jc w:val="center"/>
        <w:rPr>
          <w:rFonts w:ascii="Arial" w:hAnsi="Arial" w:cs="Arial"/>
          <w:b/>
        </w:rPr>
      </w:pPr>
      <w:r>
        <w:rPr>
          <w:rFonts w:cs="Arial" w:ascii="Arial" w:hAnsi="Arial"/>
          <w:b/>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t>between</w:t>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t>ENRON CAPITAL &amp; TRADE RESOURCES CANADA CORP.</w:t>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t>and</w:t>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color w:val="0000FF"/>
        </w:rPr>
      </w:pPr>
      <w:r>
        <w:rPr>
          <w:rFonts w:cs="Arial" w:ascii="Arial" w:hAnsi="Arial"/>
          <w:color w:val="0000FF"/>
        </w:rPr>
        <w:t>CONAGRA ENERGY SERVICES, INC.</w:t>
      </w:r>
    </w:p>
    <w:p>
      <w:pPr>
        <w:pStyle w:val="Normal"/>
        <w:tabs>
          <w:tab w:val="clear" w:pos="720"/>
          <w:tab w:val="left" w:pos="4680" w:leader="none"/>
        </w:tabs>
        <w:jc w:val="center"/>
        <w:rPr>
          <w:rFonts w:ascii="Arial" w:hAnsi="Arial" w:cs="Arial"/>
          <w:color w:val="0000FF"/>
        </w:rPr>
      </w:pPr>
      <w:r>
        <w:rPr>
          <w:rFonts w:cs="Arial" w:ascii="Arial" w:hAnsi="Arial"/>
          <w:color w:val="0000FF"/>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rFonts w:ascii="Arial" w:hAnsi="Arial" w:cs="Arial"/>
          <w:color w:val="0000FF"/>
        </w:rPr>
      </w:pPr>
      <w:r>
        <w:rPr>
          <w:rFonts w:cs="Arial" w:ascii="Arial" w:hAnsi="Arial"/>
          <w:color w:val="0000FF"/>
        </w:rPr>
        <w:t>Dated:  December 7, 1998</w:t>
      </w:r>
    </w:p>
    <w:p>
      <w:pPr>
        <w:pStyle w:val="Normal"/>
        <w:rPr>
          <w:rFonts w:ascii="Arial" w:hAnsi="Arial" w:cs="Arial"/>
          <w:color w:val="0000FF"/>
        </w:rPr>
      </w:pPr>
      <w:r>
        <w:rPr>
          <w:rFonts w:cs="Arial" w:ascii="Arial" w:hAnsi="Arial"/>
          <w:color w:val="0000FF"/>
        </w:rPr>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TABLE OF CONTENTS</w:t>
      </w:r>
    </w:p>
    <w:p>
      <w:pPr>
        <w:pStyle w:val="Normal"/>
        <w:pBdr>
          <w:bottom w:val="single" w:sz="12" w:space="1" w:color="000000"/>
        </w:pBdr>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sdt>
      <w:sdtPr>
        <w:docPartObj>
          <w:docPartGallery w:val="Table of Contents"/>
          <w:docPartUnique w:val="true"/>
        </w:docPartObj>
      </w:sdtPr>
      <w:sdtContent>
        <w:p>
          <w:pPr>
            <w:pStyle w:val="TOC1"/>
            <w:spacing w:lineRule="atLeast" w:line="360" w:before="0" w:after="240"/>
            <w:ind w:hanging="0" w:start="0" w:end="72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s>
        <w:jc w:val="both"/>
        <w:rPr>
          <w:rFonts w:ascii="Arial" w:hAnsi="Arial" w:cs="Arial"/>
        </w:rPr>
      </w:pPr>
      <w:r>
        <w:rPr>
          <w:rFonts w:cs="Arial" w:ascii="Arial" w:hAnsi="Arial"/>
        </w:rPr>
        <w:tab/>
        <w:t>EXHIBIT "A" - Notices and Communications</w:t>
      </w:r>
    </w:p>
    <w:p>
      <w:pPr>
        <w:pStyle w:val="Normal"/>
        <w:tabs>
          <w:tab w:val="clear" w:pos="720"/>
          <w:tab w:val="left" w:pos="450" w:leader="none"/>
        </w:tabs>
        <w:rPr>
          <w:rFonts w:ascii="Arial" w:hAnsi="Arial" w:cs="Arial"/>
        </w:rPr>
      </w:pPr>
      <w:r>
        <w:rPr>
          <w:rFonts w:cs="Arial" w:ascii="Arial" w:hAnsi="Arial"/>
        </w:rPr>
        <w:tab/>
        <w:t>EXHIBIT "B" - Form of Confirmation Letter</w:t>
      </w:r>
    </w:p>
    <w:p>
      <w:pPr>
        <w:pStyle w:val="Normal"/>
        <w:tabs>
          <w:tab w:val="clear" w:pos="720"/>
          <w:tab w:val="left" w:pos="450" w:leader="none"/>
        </w:tabs>
        <w:rPr>
          <w:rFonts w:ascii="Arial" w:hAnsi="Arial" w:cs="Arial"/>
        </w:rPr>
      </w:pPr>
      <w:r>
        <w:rPr>
          <w:rFonts w:cs="Arial" w:ascii="Arial" w:hAnsi="Arial"/>
        </w:rPr>
        <w:tab/>
        <w:t>EXHIBIT “C” - Confidential Guarantee Agreement (ECT Canada’s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rFonts w:ascii="Arial" w:hAnsi="Arial" w:cs="Arial"/>
          <w:b/>
        </w:rPr>
      </w:pPr>
      <w:r>
        <w:rPr>
          <w:rFonts w:cs="Arial" w:ascii="Arial" w:hAnsi="Arial"/>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cs="Arial"/>
          <w:b/>
        </w:rPr>
      </w:pPr>
      <w:r>
        <w:rPr>
          <w:rFonts w:cs="Arial" w:ascii="Arial" w:hAnsi="Arial"/>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cs="Arial"/>
          <w:b/>
        </w:rPr>
      </w:pPr>
      <w:r>
        <w:rPr>
          <w:rFonts w:cs="Arial" w:ascii="Arial" w:hAnsi="Arial"/>
          <w:b/>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b/>
        </w:rPr>
        <w:t>THIS AGREEMENT</w:t>
      </w:r>
      <w:r>
        <w:rPr>
          <w:rFonts w:cs="Arial" w:ascii="Arial" w:hAnsi="Arial"/>
        </w:rPr>
        <w:t xml:space="preserve"> is made effective this 7th day of December</w:t>
      </w:r>
      <w:r>
        <w:rPr>
          <w:rFonts w:cs="Arial" w:ascii="Arial" w:hAnsi="Arial"/>
          <w:color w:val="0000FF"/>
        </w:rPr>
        <w:t xml:space="preserve">, 1998 </w:t>
      </w:r>
      <w:r>
        <w:rPr>
          <w:rFonts w:cs="Arial" w:ascii="Arial" w:hAnsi="Arial"/>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ind w:start="2160" w:end="2160"/>
        <w:jc w:val="both"/>
        <w:rPr/>
      </w:pPr>
      <w:r>
        <w:rPr>
          <w:rFonts w:cs="Arial" w:ascii="Arial" w:hAnsi="Arial"/>
          <w:b/>
          <w:color w:val="0000FF"/>
        </w:rPr>
        <w:t>ConAgra Energy Services, Inc.</w:t>
      </w:r>
      <w:r>
        <w:rPr>
          <w:rFonts w:cs="Arial" w:ascii="Arial" w:hAnsi="Arial"/>
          <w:color w:val="0000FF"/>
        </w:rPr>
        <w:t>,</w:t>
      </w:r>
      <w:r>
        <w:rPr>
          <w:rFonts w:cs="Arial" w:ascii="Arial" w:hAnsi="Arial"/>
        </w:rPr>
        <w:t xml:space="preserve"> a body corporate, with offices in Omaha, Nebraska (hereinafter referred to as "Customer")  </w:t>
      </w:r>
    </w:p>
    <w:p>
      <w:pPr>
        <w:pStyle w:val="Normal"/>
        <w:ind w:start="2160" w:end="2160"/>
        <w:jc w:val="both"/>
        <w:rPr>
          <w:rFonts w:ascii="Arial" w:hAnsi="Arial" w:cs="Arial"/>
        </w:rPr>
      </w:pPr>
      <w:r>
        <w:rPr>
          <w:rFonts w:cs="Arial" w:ascii="Arial" w:hAnsi="Arial"/>
        </w:rPr>
      </w:r>
    </w:p>
    <w:p>
      <w:pPr>
        <w:pStyle w:val="Normal"/>
        <w:ind w:start="2160" w:end="2160"/>
        <w:jc w:val="center"/>
        <w:rPr>
          <w:rFonts w:ascii="Arial" w:hAnsi="Arial" w:cs="Arial"/>
        </w:rPr>
      </w:pPr>
      <w:r>
        <w:rPr>
          <w:rFonts w:cs="Arial" w:ascii="Arial" w:hAnsi="Arial"/>
        </w:rPr>
        <w:t>and</w:t>
      </w:r>
    </w:p>
    <w:p>
      <w:pPr>
        <w:pStyle w:val="Normal"/>
        <w:ind w:start="2160" w:end="2160"/>
        <w:jc w:val="center"/>
        <w:rPr>
          <w:rFonts w:ascii="Arial" w:hAnsi="Arial" w:cs="Arial"/>
        </w:rPr>
      </w:pPr>
      <w:r>
        <w:rPr>
          <w:rFonts w:cs="Arial" w:ascii="Arial" w:hAnsi="Arial"/>
        </w:rPr>
      </w:r>
    </w:p>
    <w:p>
      <w:pPr>
        <w:pStyle w:val="Normal"/>
        <w:ind w:start="2160" w:end="2160"/>
        <w:jc w:val="both"/>
        <w:rPr/>
      </w:pPr>
      <w:r>
        <w:rPr>
          <w:rFonts w:cs="Arial" w:ascii="Arial" w:hAnsi="Arial"/>
          <w:b/>
        </w:rPr>
        <w:t>Enron Capital &amp; Trade Resources Canada Corp.</w:t>
      </w:r>
      <w:r>
        <w:rPr>
          <w:rFonts w:cs="Arial" w:ascii="Arial" w:hAnsi="Arial"/>
        </w:rPr>
        <w:t xml:space="preserve">, a body corporate, with offices in Calgary, Alberta (hereinafter referred to as "ECT Canada")  </w:t>
      </w:r>
    </w:p>
    <w:p>
      <w:pPr>
        <w:pStyle w:val="Normal"/>
        <w:ind w:start="2160" w:end="2160"/>
        <w:jc w:val="both"/>
        <w:rPr>
          <w:rFonts w:ascii="Arial" w:hAnsi="Arial" w:cs="Arial"/>
        </w:rPr>
      </w:pPr>
      <w:r>
        <w:rPr>
          <w:rFonts w:cs="Arial" w:ascii="Arial" w:hAnsi="Arial"/>
        </w:rPr>
      </w:r>
    </w:p>
    <w:p>
      <w:pPr>
        <w:pStyle w:val="Heading2"/>
        <w:rPr>
          <w:rFonts w:ascii="Arial" w:hAnsi="Arial" w:cs="Arial"/>
          <w:u w:val="single"/>
        </w:rPr>
      </w:pPr>
      <w:r>
        <w:rPr>
          <w:rFonts w:cs="Arial" w:ascii="Arial" w:hAnsi="Arial"/>
          <w:u w:val="single"/>
        </w:rPr>
        <w:t>WHEREAS Customer and ECT Canada entered into a Master Firm Gas Purchase/Sale Agreement dated June 4, 1998 (the “Original Master”); and</w:t>
      </w:r>
    </w:p>
    <w:p>
      <w:pPr>
        <w:pStyle w:val="Justified"/>
        <w:rPr>
          <w:rFonts w:ascii="Arial" w:hAnsi="Arial" w:cs="Arial"/>
          <w:u w:val="single"/>
        </w:rPr>
      </w:pPr>
      <w:r>
        <w:rPr>
          <w:rFonts w:cs="Arial" w:ascii="Arial" w:hAnsi="Arial"/>
          <w:u w:val="single"/>
        </w:rPr>
        <w:tab/>
        <w:t>WHEREAS, Customer and ECT Canada agree that the Original Master is hereby replaced and superceded by this Agreement and that all Transactions under the Original Master shall be governed by this Agreement; and</w:t>
      </w:r>
    </w:p>
    <w:p>
      <w:pPr>
        <w:pStyle w:val="Heading2"/>
        <w:rPr>
          <w:rFonts w:ascii="Arial" w:hAnsi="Arial" w:cs="Arial"/>
        </w:rPr>
      </w:pPr>
      <w:r>
        <w:rPr>
          <w:rFonts w:cs="Arial" w:ascii="Arial" w:hAnsi="Arial"/>
        </w:rPr>
        <w:t>WHEREAS, Customer and ECT Canada may from time to time enter into firm natural gas purchase and sale transactions; and</w:t>
      </w:r>
    </w:p>
    <w:p>
      <w:pPr>
        <w:pStyle w:val="Heading2"/>
        <w:rPr>
          <w:rFonts w:ascii="Arial" w:hAnsi="Arial" w:cs="Arial"/>
        </w:rPr>
      </w:pPr>
      <w:r>
        <w:rPr>
          <w:rFonts w:cs="Arial" w:ascii="Arial" w:hAnsi="Arial"/>
        </w:rPr>
        <w:t>WHEREAS, the parties desire to set forth certain terms and conditions applicable to any future natural gas purchase and sale transaction;</w:t>
      </w:r>
    </w:p>
    <w:p>
      <w:pPr>
        <w:pStyle w:val="Heading2"/>
        <w:rPr>
          <w:rFonts w:ascii="Arial" w:hAnsi="Arial" w:cs="Arial"/>
        </w:rPr>
      </w:pPr>
      <w:r>
        <w:rPr>
          <w:rFonts w:cs="Arial" w:ascii="Arial" w:hAnsi="Arial"/>
        </w:rPr>
        <w:t>NOW, THEREFORE, in consideration of the premises and mutual covenants contained herein, Customer and ECT Canada mutually agree as follows:</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br/>
        <w:t>DEFINITIONS</w:t>
      </w:r>
    </w:p>
    <w:p>
      <w:pPr>
        <w:pStyle w:val="Heading2"/>
        <w:rPr>
          <w:rFonts w:ascii="Arial" w:hAnsi="Arial" w:cs="Arial"/>
          <w:vanish/>
          <w:color w:val="FF0000"/>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ab/>
      </w:r>
      <w:r>
        <w:rPr>
          <w:rFonts w:cs="Arial" w:ascii="Arial" w:hAnsi="Arial"/>
          <w:u w:val="single"/>
        </w:rPr>
        <w:t>Usage and Definitions</w:t>
      </w:r>
      <w:r>
        <w:rPr>
          <w:rFonts w:cs="Arial" w:ascii="Arial" w:hAnsi="Arial"/>
        </w:rPr>
        <w:t xml:space="preserve">.  </w:t>
      </w:r>
    </w:p>
    <w:p>
      <w:pPr>
        <w:pStyle w:val="Justified"/>
        <w:rPr>
          <w:rFonts w:ascii="Arial" w:hAnsi="Arial" w:cs="Arial"/>
        </w:rPr>
      </w:pPr>
      <w:r>
        <w:rPr>
          <w:rFonts w:cs="Arial" w:ascii="Arial" w:hAnsi="Arial"/>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10</w:t>
      </w:r>
      <w:r>
        <w:rPr>
          <w:rFonts w:cs="Arial" w:ascii="Arial" w:hAnsi="Arial"/>
          <w:i/>
          <w:position w:val="6"/>
          <w:u w:val="single"/>
        </w:rPr>
        <w:t>3</w:t>
      </w:r>
      <w:r>
        <w:rPr>
          <w:rFonts w:cs="Arial" w:ascii="Arial" w:hAnsi="Arial"/>
          <w:i/>
          <w:u w:val="single"/>
        </w:rPr>
        <w:noBreakHyphen/>
        <w:t>m</w:t>
      </w:r>
      <w:r>
        <w:rPr>
          <w:rFonts w:cs="Arial" w:ascii="Arial" w:hAnsi="Arial"/>
          <w:i/>
          <w:position w:val="6"/>
          <w:u w:val="single"/>
        </w:rPr>
        <w:t>3</w:t>
      </w:r>
      <w:r>
        <w:rPr>
          <w:rFonts w:cs="Arial" w:ascii="Arial" w:hAnsi="Arial"/>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Acceleration of Obligations</w:t>
      </w:r>
      <w:r>
        <w:rPr>
          <w:rFonts w:cs="Arial" w:ascii="Arial" w:hAnsi="Arial"/>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AECO Day Price</w:t>
      </w:r>
      <w:r>
        <w:rPr>
          <w:rFonts w:cs="Arial" w:ascii="Arial" w:hAnsi="Arial"/>
        </w:rPr>
        <w:t xml:space="preserve">" means for any Day, the price set forth for the specific Day in the first edition of the </w:t>
      </w:r>
      <w:r>
        <w:rPr>
          <w:rFonts w:cs="Arial" w:ascii="Arial" w:hAnsi="Arial"/>
          <w:i/>
          <w:u w:val="single"/>
        </w:rPr>
        <w:t xml:space="preserve">Canadian Gas Price Reporter </w:t>
      </w:r>
      <w:r>
        <w:rPr>
          <w:rFonts w:cs="Arial" w:ascii="Arial" w:hAnsi="Arial"/>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AECO Index</w:t>
      </w:r>
      <w:r>
        <w:rPr>
          <w:rFonts w:cs="Arial" w:ascii="Arial" w:hAnsi="Arial"/>
        </w:rPr>
        <w:t xml:space="preserve">” means, for any Month, the price set forth for that specific Delivery Month in the first edition of the </w:t>
      </w:r>
      <w:r>
        <w:rPr>
          <w:rFonts w:cs="Arial" w:ascii="Arial" w:hAnsi="Arial"/>
          <w:i/>
          <w:u w:val="single"/>
        </w:rPr>
        <w:t xml:space="preserve">Canadian Gas Price Reporter </w:t>
      </w:r>
      <w:r>
        <w:rPr>
          <w:rFonts w:cs="Arial" w:ascii="Arial" w:hAnsi="Arial"/>
        </w:rPr>
        <w:t>published in the Month immediately following such Delivery Month in the table “Canadian Natural Gas Supply Prices” under the column for that specific Delivery Month and the row “Alberta - AECO C &amp; N.I.T. One-Month Spot”.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Affiliate</w:t>
      </w:r>
      <w:r>
        <w:rPr>
          <w:rFonts w:cs="Arial" w:ascii="Arial" w:hAnsi="Arial"/>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Alternate Index</w:t>
      </w:r>
      <w:r>
        <w:rPr>
          <w:rFonts w:cs="Arial" w:ascii="Arial" w:hAnsi="Arial"/>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Btu</w:t>
      </w:r>
      <w:r>
        <w:rPr>
          <w:rFonts w:cs="Arial" w:ascii="Arial" w:hAnsi="Arial"/>
        </w:rPr>
        <w:t>" means the amount of energy required to raise the temperature of one (1) pound of pure water one degree Fahrenheit (1°F) from fifty-nine degrees Fahrenheit (59°F) to sixty degrees Fahrenheit (60°F).  "</w:t>
      </w:r>
      <w:r>
        <w:rPr>
          <w:rFonts w:cs="Arial" w:ascii="Arial" w:hAnsi="Arial"/>
          <w:i/>
          <w:u w:val="single"/>
        </w:rPr>
        <w:t>MMBtu</w:t>
      </w:r>
      <w:r>
        <w:rPr>
          <w:rFonts w:cs="Arial" w:ascii="Arial" w:hAnsi="Arial"/>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Business Day</w:t>
      </w:r>
      <w:r>
        <w:rPr>
          <w:rFonts w:cs="Arial" w:ascii="Arial" w:hAnsi="Arial"/>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Buyer</w:t>
      </w:r>
      <w:r>
        <w:rPr>
          <w:rFonts w:cs="Arial" w:ascii="Arial" w:hAnsi="Arial"/>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Canadian Gas Price Reporter</w:t>
      </w:r>
      <w:r>
        <w:rPr>
          <w:rFonts w:cs="Arial" w:ascii="Arial" w:hAnsi="Arial"/>
        </w:rPr>
        <w:t xml:space="preserve">" means the publication, </w:t>
      </w:r>
      <w:r>
        <w:rPr>
          <w:rFonts w:cs="Arial" w:ascii="Arial" w:hAnsi="Arial"/>
          <w:i/>
          <w:u w:val="single"/>
        </w:rPr>
        <w:t>Canadian Gas Price Reporter</w:t>
      </w:r>
      <w:r>
        <w:rPr>
          <w:rFonts w:cs="Arial" w:ascii="Arial" w:hAnsi="Arial"/>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Claims</w:t>
      </w:r>
      <w:r>
        <w:rPr>
          <w:rFonts w:cs="Arial" w:ascii="Arial" w:hAnsi="Arial"/>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Conditions Precedent</w:t>
      </w:r>
      <w:r>
        <w:rPr>
          <w:rFonts w:cs="Arial" w:ascii="Arial" w:hAnsi="Arial"/>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Confirmation Letter</w:t>
      </w:r>
      <w:r>
        <w:rPr>
          <w:rFonts w:cs="Arial" w:ascii="Arial" w:hAnsi="Arial"/>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Contract Price</w:t>
      </w:r>
      <w:r>
        <w:rPr>
          <w:rFonts w:cs="Arial" w:ascii="Arial" w:hAnsi="Arial"/>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Customer’s Guarantor</w:t>
      </w:r>
      <w:r>
        <w:rPr>
          <w:rFonts w:cs="Arial" w:ascii="Arial" w:hAnsi="Arial"/>
        </w:rPr>
        <w:t>" means ConAgra Inc.</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Day</w:t>
      </w:r>
      <w:r>
        <w:rPr>
          <w:rFonts w:cs="Arial" w:ascii="Arial" w:hAnsi="Arial"/>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Daily Contract Quantity</w:t>
      </w:r>
      <w:r>
        <w:rPr>
          <w:rFonts w:cs="Arial" w:ascii="Arial" w:hAnsi="Arial"/>
        </w:rPr>
        <w:t xml:space="preserve">” or </w:t>
      </w:r>
      <w:r>
        <w:rPr>
          <w:rFonts w:cs="Arial" w:ascii="Arial" w:hAnsi="Arial"/>
          <w:i/>
          <w:u w:val="single"/>
        </w:rPr>
        <w:t>”DCQ</w:t>
      </w:r>
      <w:r>
        <w:rPr>
          <w:rFonts w:cs="Arial" w:ascii="Arial" w:hAnsi="Arial"/>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Delivery Month</w:t>
      </w:r>
      <w:r>
        <w:rPr>
          <w:rFonts w:cs="Arial" w:ascii="Arial" w:hAnsi="Arial"/>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Delivery Point</w:t>
      </w:r>
      <w:r>
        <w:rPr>
          <w:rFonts w:cs="Arial" w:ascii="Arial" w:hAnsi="Arial"/>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Dollars</w:t>
      </w:r>
      <w:r>
        <w:rPr>
          <w:rFonts w:cs="Arial" w:ascii="Arial" w:hAnsi="Arial"/>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ECT Canada’s Guarantor</w:t>
      </w:r>
      <w:r>
        <w:rPr>
          <w:rFonts w:cs="Arial" w:ascii="Arial" w:hAnsi="Arial"/>
        </w:rPr>
        <w:t>" means Enron Corp.</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Effective Time</w:t>
      </w:r>
      <w:r>
        <w:rPr>
          <w:rFonts w:cs="Arial" w:ascii="Arial" w:hAnsi="Arial"/>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Energy Content</w:t>
      </w:r>
      <w:r>
        <w:rPr>
          <w:rFonts w:cs="Arial" w:ascii="Arial" w:hAnsi="Arial"/>
        </w:rPr>
        <w:t>" means the number of GJ’s per 10</w:t>
      </w:r>
      <w:r>
        <w:rPr>
          <w:rFonts w:cs="Arial" w:ascii="Arial" w:hAnsi="Arial"/>
          <w:vertAlign w:val="superscript"/>
        </w:rPr>
        <w:t>3</w:t>
      </w:r>
      <w:r>
        <w:rPr>
          <w:rFonts w:cs="Arial" w:ascii="Arial" w:hAnsi="Arial"/>
        </w:rPr>
        <w:t>m</w:t>
      </w:r>
      <w:r>
        <w:rPr>
          <w:rFonts w:cs="Arial" w:ascii="Arial" w:hAnsi="Arial"/>
          <w:vertAlign w:val="superscript"/>
        </w:rPr>
        <w:t>3</w:t>
      </w:r>
      <w:r>
        <w:rPr>
          <w:rFonts w:cs="Arial" w:ascii="Arial" w:hAnsi="Arial"/>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GAAP</w:t>
      </w:r>
      <w:r>
        <w:rPr>
          <w:rFonts w:cs="Arial" w:ascii="Arial" w:hAnsi="Arial"/>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GST</w:t>
      </w:r>
      <w:r>
        <w:rPr>
          <w:rFonts w:cs="Arial" w:ascii="Arial" w:hAnsi="Arial"/>
        </w:rPr>
        <w:t xml:space="preserve">" means the Goods and Services Tax imposed pursuant to the </w:t>
      </w:r>
      <w:r>
        <w:rPr>
          <w:rFonts w:cs="Arial" w:ascii="Arial" w:hAnsi="Arial"/>
          <w:i/>
          <w:u w:val="single"/>
        </w:rPr>
        <w:t>Excise Tax Act (Canada)</w:t>
      </w:r>
      <w:r>
        <w:rPr>
          <w:rFonts w:cs="Arial" w:ascii="Arial" w:hAnsi="Arial"/>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Gas</w:t>
      </w:r>
      <w:r>
        <w:rPr>
          <w:rFonts w:cs="Arial" w:ascii="Arial" w:hAnsi="Arial"/>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Gigajoule</w:t>
      </w:r>
      <w:r>
        <w:rPr>
          <w:rFonts w:cs="Arial" w:ascii="Arial" w:hAnsi="Arial"/>
        </w:rPr>
        <w:t>" or "</w:t>
      </w:r>
      <w:r>
        <w:rPr>
          <w:rFonts w:cs="Arial" w:ascii="Arial" w:hAnsi="Arial"/>
          <w:i/>
          <w:u w:val="single"/>
        </w:rPr>
        <w:t>GJ</w:t>
      </w:r>
      <w:r>
        <w:rPr>
          <w:rFonts w:cs="Arial" w:ascii="Arial" w:hAnsi="Arial"/>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Insolvent</w:t>
      </w:r>
      <w:r>
        <w:rPr>
          <w:rFonts w:cs="Arial" w:ascii="Arial" w:hAnsi="Arial"/>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Interest Rate</w:t>
      </w:r>
      <w:r>
        <w:rPr>
          <w:rFonts w:cs="Arial" w:ascii="Arial" w:hAnsi="Arial"/>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Joule</w:t>
      </w:r>
      <w:r>
        <w:rPr>
          <w:rFonts w:cs="Arial" w:ascii="Arial" w:hAnsi="Arial"/>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Letter of Credit</w:t>
      </w:r>
      <w:r>
        <w:rPr>
          <w:rFonts w:cs="Arial" w:ascii="Arial" w:hAnsi="Arial"/>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Load Factor</w:t>
      </w:r>
      <w:r>
        <w:rPr>
          <w:rFonts w:cs="Arial" w:ascii="Arial" w:hAnsi="Arial"/>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MST</w:t>
      </w:r>
      <w:r>
        <w:rPr>
          <w:rFonts w:cs="Arial" w:ascii="Arial" w:hAnsi="Arial"/>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rFonts w:cs="Arial" w:ascii="Arial" w:hAnsi="Arial"/>
        </w:rPr>
        <w:tab/>
        <w:t>"</w:t>
      </w:r>
      <w:r>
        <w:rPr>
          <w:rFonts w:cs="Arial" w:ascii="Arial" w:hAnsi="Arial"/>
          <w:i/>
          <w:u w:val="single"/>
        </w:rPr>
        <w:t>Material Adverse Change</w:t>
      </w:r>
      <w:r>
        <w:rPr>
          <w:rFonts w:cs="Arial" w:ascii="Arial" w:hAnsi="Arial"/>
        </w:rPr>
        <w:t xml:space="preserve">" </w:t>
      </w:r>
      <w:r>
        <w:rPr>
          <w:rFonts w:cs="Arial" w:ascii="Arial" w:hAnsi="Arial"/>
          <w:color w:val="0000FF"/>
        </w:rPr>
        <w:t>means (i) with respect to Customer, Customer’s Guarantor shall have long-term debt unsupported by third party credit enhancement that is rated by Standard &amp; Poors below BBB- or rated by Moody’s below Baa3; or (ii) with respect to ECT Canada, Enron Corp. shall have long-term debt unsupported by third party credit enhancement that is rated by Standard &amp; Poors below BBB- or rated by Moody’s below Baa3.</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color w:val="0000FF"/>
        </w:rPr>
      </w:pPr>
      <w:r>
        <w:rPr>
          <w:rFonts w:cs="Arial" w:ascii="Arial" w:hAnsi="Arial"/>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MaxDQ</w:t>
      </w:r>
      <w:r>
        <w:rPr>
          <w:rFonts w:cs="Arial" w:ascii="Arial" w:hAnsi="Arial"/>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MinPQ</w:t>
      </w:r>
      <w:r>
        <w:rPr>
          <w:rFonts w:cs="Arial" w:ascii="Arial" w:hAnsi="Arial"/>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Month</w:t>
      </w:r>
      <w:r>
        <w:rPr>
          <w:rFonts w:cs="Arial" w:ascii="Arial" w:hAnsi="Arial"/>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New Taxes</w:t>
      </w:r>
      <w:r>
        <w:rPr>
          <w:rFonts w:cs="Arial" w:ascii="Arial" w:hAnsi="Arial"/>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NIT</w:t>
      </w:r>
      <w:r>
        <w:rPr>
          <w:rFonts w:cs="Arial" w:ascii="Arial" w:hAnsi="Arial"/>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NOVA</w:t>
      </w:r>
      <w:r>
        <w:rPr>
          <w:rFonts w:cs="Arial" w:ascii="Arial" w:hAnsi="Arial"/>
        </w:rPr>
        <w:t xml:space="preserve">" means NOVA Gas Transmission Ltd.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NYMEX</w:t>
      </w:r>
      <w:r>
        <w:rPr>
          <w:rFonts w:cs="Arial" w:ascii="Arial" w:hAnsi="Arial"/>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NYMEX Contract</w:t>
      </w:r>
      <w:r>
        <w:rPr>
          <w:rFonts w:cs="Arial" w:ascii="Arial" w:hAnsi="Arial"/>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Period of Delivery</w:t>
      </w:r>
      <w:r>
        <w:rPr>
          <w:rFonts w:cs="Arial" w:ascii="Arial" w:hAnsi="Arial"/>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person</w:t>
      </w:r>
      <w:r>
        <w:rPr>
          <w:rFonts w:cs="Arial" w:ascii="Arial" w:hAnsi="Arial"/>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Pipeline</w:t>
      </w:r>
      <w:r>
        <w:rPr>
          <w:rFonts w:cs="Arial" w:ascii="Arial" w:hAnsi="Arial"/>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Present Value Discount Rate</w:t>
      </w:r>
      <w:r>
        <w:rPr>
          <w:rFonts w:cs="Arial" w:ascii="Arial" w:hAnsi="Arial"/>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Price Index</w:t>
      </w:r>
      <w:r>
        <w:rPr>
          <w:rFonts w:cs="Arial" w:ascii="Arial" w:hAnsi="Arial"/>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Prime Rate</w:t>
      </w:r>
      <w:r>
        <w:rPr>
          <w:rFonts w:cs="Arial" w:ascii="Arial" w:hAnsi="Arial"/>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Reference Market Makers</w:t>
      </w:r>
      <w:r>
        <w:rPr>
          <w:rFonts w:cs="Arial" w:ascii="Arial" w:hAnsi="Arial"/>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Replacement Price Differential</w:t>
      </w:r>
      <w:r>
        <w:rPr>
          <w:rFonts w:cs="Arial" w:ascii="Arial" w:hAnsi="Arial"/>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Seller</w:t>
      </w:r>
      <w:r>
        <w:rPr>
          <w:rFonts w:cs="Arial" w:ascii="Arial" w:hAnsi="Arial"/>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Taxes</w:t>
      </w:r>
      <w:r>
        <w:rPr>
          <w:rFonts w:cs="Arial" w:ascii="Arial" w:hAnsi="Arial"/>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Transaction</w:t>
      </w:r>
      <w:r>
        <w:rPr>
          <w:rFonts w:cs="Arial" w:ascii="Arial" w:hAnsi="Arial"/>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rPr>
        <w:tab/>
        <w:t>"</w:t>
      </w:r>
      <w:r>
        <w:rPr>
          <w:rFonts w:cs="Arial" w:ascii="Arial" w:hAnsi="Arial"/>
          <w:i/>
          <w:u w:val="single"/>
        </w:rPr>
        <w:t>Transporter</w:t>
      </w:r>
      <w:r>
        <w:rPr>
          <w:rFonts w:cs="Arial" w:ascii="Arial" w:hAnsi="Arial"/>
        </w:rPr>
        <w:t>" means either the Pipeline delivering Gas to the Delivery Point or receiving Gas at the Delivery Point in any Transaction.</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br/>
        <w:t>TERM</w:t>
      </w:r>
    </w:p>
    <w:p>
      <w:pPr>
        <w:pStyle w:val="Heading2"/>
        <w:rPr/>
      </w:pPr>
      <w:r>
        <w:rPr>
          <w:rFonts w:cs="Arial" w:ascii="Arial" w:hAnsi="Arial"/>
          <w:u w:val="single"/>
        </w:rPr>
        <w:t>Term</w:t>
      </w:r>
      <w:r>
        <w:rPr>
          <w:rFonts w:cs="Arial" w:ascii="Arial" w:hAnsi="Arial"/>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ECT Canada prior to the date of termination of this Agreement until any and all such Transactions are completed or terminated.  Either Party may also terminate this Agreement at any time upon ten (10) Days' prior written notice to the other Party as long as no Transactions are then in effect or remain to be performed.  Termination of this Agreement shall in all instances be subject to the provisions of Section 17.2.  </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w:t>
      </w:r>
      <w:r>
        <w:rPr>
          <w:rFonts w:cs="Arial" w:ascii="Arial" w:hAnsi="Arial"/>
        </w:rPr>
        <w:fldChar w:fldCharType="end"/>
      </w:r>
      <w:r>
        <w:rPr>
          <w:rFonts w:cs="Arial" w:ascii="Arial" w:hAnsi="Arial"/>
        </w:rPr>
        <w:br/>
        <w:t>REPRESENTATIONS AND WARRANTIES</w:t>
      </w:r>
    </w:p>
    <w:p>
      <w:pPr>
        <w:pStyle w:val="Heading6"/>
        <w:ind w:start="0" w:end="0"/>
        <w:rPr/>
      </w:pPr>
      <w:r>
        <w:rPr>
          <w:rFonts w:cs="Arial" w:ascii="Arial" w:hAnsi="Arial"/>
        </w:rPr>
        <w:tab/>
        <w:t>3.1.</w:t>
        <w:tab/>
      </w:r>
      <w:r>
        <w:rPr>
          <w:rFonts w:cs="Arial" w:ascii="Arial" w:hAnsi="Arial"/>
          <w:u w:val="single"/>
        </w:rPr>
        <w:t>Representations</w:t>
      </w:r>
      <w:r>
        <w:rPr>
          <w:rFonts w:cs="Arial" w:ascii="Arial" w:hAnsi="Arial"/>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rFonts w:cs="Arial" w:ascii="Arial" w:hAnsi="Arial"/>
        </w:rPr>
        <w:t>3.2.</w:t>
        <w:tab/>
      </w:r>
      <w:r>
        <w:rPr>
          <w:rFonts w:cs="Arial" w:ascii="Arial" w:hAnsi="Arial"/>
          <w:u w:val="single"/>
        </w:rPr>
        <w:t>Warranty</w:t>
      </w:r>
      <w:r>
        <w:rPr>
          <w:rFonts w:cs="Arial" w:ascii="Arial" w:hAnsi="Arial"/>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rFonts w:cs="Arial" w:ascii="Arial" w:hAnsi="Arial"/>
        </w:rPr>
        <w:t>3.3.</w:t>
        <w:tab/>
      </w:r>
      <w:r>
        <w:rPr>
          <w:rFonts w:cs="Arial" w:ascii="Arial" w:hAnsi="Arial"/>
          <w:u w:val="single"/>
        </w:rPr>
        <w:t>Financial Information</w:t>
      </w:r>
      <w:r>
        <w:rPr>
          <w:rFonts w:cs="Arial" w:ascii="Arial" w:hAnsi="Arial"/>
        </w:rPr>
        <w:t xml:space="preserve">. </w:t>
      </w:r>
    </w:p>
    <w:p>
      <w:pPr>
        <w:pStyle w:val="Heading2"/>
        <w:rPr>
          <w:rFonts w:ascii="Arial" w:hAnsi="Arial" w:cs="Arial"/>
        </w:rPr>
      </w:pPr>
      <w:r>
        <w:rPr>
          <w:rFonts w:cs="Arial" w:ascii="Arial" w:hAnsi="Arial"/>
        </w:rPr>
        <w:t>(a)</w:t>
        <w:tab/>
        <w:t>If requested by ECT Canada, Customer shall deliver within one hundred (120) Days following the end of each fiscal year of Customer’s Guarantor, a copy of Customer’s Guarantor’s annual report, containing financial statements for such fiscal year certified by independent chartered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rFonts w:ascii="Arial" w:hAnsi="Arial" w:cs="Arial"/>
        </w:rPr>
      </w:pPr>
      <w:r>
        <w:rPr>
          <w:rFonts w:cs="Arial" w:ascii="Arial" w:hAnsi="Arial"/>
        </w:rPr>
        <w:t>(b)</w:t>
        <w:tab/>
        <w:t>If requested by Customer, ECT Canada shall deliver within one hundred twenty (120) Days following the end of each fiscal year of Enron Corp., a copy of Enron Corp.’s annual report, containing financial statements for such fiscal year certified by independent chartered accountants, and within sixty (60) Days after the end of each of the first three (3) fiscal quarters of each fiscal year of Enron Corp., a copy of Enron Corp.’s quarterly report, containing unaudited financial statements for such fiscal quarter, and in each case such report shall be prepared in accordance with GAAP.</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w:t>
      </w:r>
      <w:r>
        <w:rPr>
          <w:rFonts w:cs="Arial" w:ascii="Arial" w:hAnsi="Arial"/>
        </w:rPr>
        <w:fldChar w:fldCharType="end"/>
      </w:r>
      <w:r>
        <w:rPr>
          <w:rFonts w:cs="Arial" w:ascii="Arial" w:hAnsi="Arial"/>
        </w:rPr>
        <w:br/>
        <w:t>SCOPE OF AGREEMENT</w:t>
      </w:r>
    </w:p>
    <w:p>
      <w:pPr>
        <w:pStyle w:val="Heading2"/>
        <w:rPr/>
      </w:pPr>
      <w:r>
        <w:rPr>
          <w:rFonts w:cs="Arial" w:ascii="Arial" w:hAnsi="Arial"/>
          <w:u w:val="single"/>
        </w:rPr>
        <w:t>Scope of Agreement</w:t>
      </w:r>
      <w:r>
        <w:rPr>
          <w:rFonts w:cs="Arial" w:ascii="Arial" w:hAnsi="Arial"/>
        </w:rPr>
        <w:t>.  Customer and ECT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w:t>
      </w:r>
      <w:r>
        <w:rPr>
          <w:rFonts w:cs="Arial" w:ascii="Arial" w:hAnsi="Arial"/>
        </w:rPr>
        <w:fldChar w:fldCharType="end"/>
      </w:r>
      <w:r>
        <w:rPr>
          <w:rFonts w:cs="Arial" w:ascii="Arial" w:hAnsi="Arial"/>
        </w:rPr>
        <w:br/>
        <w:t>TRANSACTIONS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7</w:t>
      </w:r>
      <w:r>
        <w:rPr>
          <w:rFonts w:cs="Arial" w:ascii="Arial" w:hAnsi="Arial"/>
        </w:rPr>
        <w:fldChar w:fldCharType="end"/>
      </w:r>
      <w:r>
        <w:rPr>
          <w:rFonts w:cs="Arial" w:ascii="Arial" w:hAnsi="Arial"/>
        </w:rPr>
        <w:tab/>
      </w:r>
      <w:r>
        <w:rPr>
          <w:rFonts w:cs="Arial" w:ascii="Arial" w:hAnsi="Arial"/>
          <w:u w:val="single"/>
        </w:rPr>
        <w:t>Transaction Procedure</w:t>
      </w:r>
      <w:r>
        <w:rPr>
          <w:rFonts w:cs="Arial" w:ascii="Arial" w:hAnsi="Arial"/>
        </w:rPr>
        <w:t xml:space="preserve">.  When, from time to time, Customer and ECT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8</w:t>
      </w:r>
      <w:r>
        <w:rPr>
          <w:rFonts w:cs="Arial" w:ascii="Arial" w:hAnsi="Arial"/>
        </w:rPr>
        <w:fldChar w:fldCharType="end"/>
      </w:r>
      <w:r>
        <w:rPr>
          <w:rFonts w:cs="Arial" w:ascii="Arial" w:hAnsi="Arial"/>
        </w:rPr>
        <w:tab/>
      </w:r>
      <w:r>
        <w:rPr>
          <w:rFonts w:cs="Arial" w:ascii="Arial" w:hAnsi="Arial"/>
          <w:u w:val="single"/>
        </w:rPr>
        <w:t>Confirmation Letter Procedure</w:t>
      </w:r>
      <w:r>
        <w:rPr>
          <w:rFonts w:cs="Arial" w:ascii="Arial" w:hAnsi="Arial"/>
        </w:rPr>
        <w:t xml:space="preserve">.  ECT Canada may confirm a Transaction by sending a Confirmation Letter to Customer.  In such instances, after the Parties have verbally agreed to all terms of a Transaction, ECT Canada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ECT Canada,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9</w:t>
      </w:r>
      <w:r>
        <w:rPr>
          <w:rFonts w:cs="Arial" w:ascii="Arial" w:hAnsi="Arial"/>
        </w:rPr>
        <w:fldChar w:fldCharType="end"/>
      </w:r>
      <w:r>
        <w:rPr>
          <w:rFonts w:cs="Arial" w:ascii="Arial" w:hAnsi="Arial"/>
        </w:rPr>
        <w:br/>
        <w:t>QUANTITY OBLIGATIONS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10</w:t>
      </w:r>
      <w:r>
        <w:rPr>
          <w:rFonts w:cs="Arial" w:ascii="Arial" w:hAnsi="Arial"/>
        </w:rPr>
        <w:fldChar w:fldCharType="end"/>
      </w:r>
      <w:r>
        <w:rPr>
          <w:rFonts w:cs="Arial" w:ascii="Arial" w:hAnsi="Arial"/>
        </w:rPr>
        <w:tab/>
      </w:r>
      <w:r>
        <w:rPr>
          <w:rFonts w:cs="Arial" w:ascii="Arial" w:hAnsi="Arial"/>
          <w:u w:val="single"/>
        </w:rPr>
        <w:t>Seller's Sales Obligation</w:t>
      </w:r>
      <w:r>
        <w:rPr>
          <w:rFonts w:cs="Arial" w:ascii="Arial" w:hAnsi="Arial"/>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11</w:t>
      </w:r>
      <w:r>
        <w:rPr>
          <w:rFonts w:cs="Arial" w:ascii="Arial" w:hAnsi="Arial"/>
        </w:rPr>
        <w:fldChar w:fldCharType="end"/>
      </w:r>
      <w:r>
        <w:rPr>
          <w:rFonts w:cs="Arial" w:ascii="Arial" w:hAnsi="Arial"/>
        </w:rPr>
        <w:tab/>
      </w:r>
      <w:r>
        <w:rPr>
          <w:rFonts w:cs="Arial" w:ascii="Arial" w:hAnsi="Arial"/>
          <w:u w:val="single"/>
        </w:rPr>
        <w:t>Seller's Failure to Deliver</w:t>
      </w:r>
      <w:r>
        <w:rPr>
          <w:rFonts w:cs="Arial" w:ascii="Arial" w:hAnsi="Arial"/>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12</w:t>
      </w:r>
      <w:r>
        <w:rPr>
          <w:rFonts w:cs="Arial" w:ascii="Arial" w:hAnsi="Arial"/>
        </w:rPr>
        <w:fldChar w:fldCharType="end"/>
      </w:r>
      <w:r>
        <w:rPr>
          <w:rFonts w:cs="Arial" w:ascii="Arial" w:hAnsi="Arial"/>
        </w:rPr>
        <w:tab/>
      </w:r>
      <w:r>
        <w:rPr>
          <w:rFonts w:cs="Arial" w:ascii="Arial" w:hAnsi="Arial"/>
          <w:u w:val="single"/>
        </w:rPr>
        <w:t>Buyer's Purchase Obligation</w:t>
      </w:r>
      <w:r>
        <w:rPr>
          <w:rFonts w:cs="Arial" w:ascii="Arial" w:hAnsi="Arial"/>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13</w:t>
      </w:r>
      <w:r>
        <w:rPr>
          <w:rFonts w:cs="Arial" w:ascii="Arial" w:hAnsi="Arial"/>
        </w:rPr>
        <w:fldChar w:fldCharType="end"/>
      </w:r>
      <w:r>
        <w:rPr>
          <w:rFonts w:cs="Arial" w:ascii="Arial" w:hAnsi="Arial"/>
        </w:rPr>
        <w:tab/>
      </w:r>
      <w:r>
        <w:rPr>
          <w:rFonts w:cs="Arial" w:ascii="Arial" w:hAnsi="Arial"/>
          <w:u w:val="single"/>
        </w:rPr>
        <w:t>Buyer's Failure to Receive</w:t>
      </w:r>
      <w:r>
        <w:rPr>
          <w:rFonts w:cs="Arial" w:ascii="Arial" w:hAnsi="Arial"/>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14</w:t>
      </w:r>
      <w:r>
        <w:rPr>
          <w:rFonts w:cs="Arial" w:ascii="Arial" w:hAnsi="Arial"/>
        </w:rPr>
        <w:fldChar w:fldCharType="end"/>
      </w:r>
      <w:r>
        <w:rPr>
          <w:rFonts w:cs="Arial" w:ascii="Arial" w:hAnsi="Arial"/>
        </w:rPr>
        <w:tab/>
      </w:r>
      <w:r>
        <w:rPr>
          <w:rFonts w:cs="Arial" w:ascii="Arial" w:hAnsi="Arial"/>
          <w:u w:val="single"/>
        </w:rPr>
        <w:t>Redetermination of a Price Index</w:t>
      </w:r>
      <w:r>
        <w:rPr>
          <w:rFonts w:cs="Arial" w:ascii="Arial" w:hAnsi="Arial"/>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15</w:t>
      </w:r>
      <w:r>
        <w:rPr>
          <w:rFonts w:cs="Arial" w:ascii="Arial" w:hAnsi="Arial"/>
        </w:rPr>
        <w:fldChar w:fldCharType="end"/>
      </w:r>
      <w:r>
        <w:rPr>
          <w:rFonts w:cs="Arial" w:ascii="Arial" w:hAnsi="Arial"/>
        </w:rPr>
        <w:br/>
        <w:t>OPERATIONS AND DELIVERY</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16</w:t>
      </w:r>
      <w:r>
        <w:rPr>
          <w:rFonts w:cs="Arial" w:ascii="Arial" w:hAnsi="Arial"/>
        </w:rPr>
        <w:fldChar w:fldCharType="end"/>
      </w:r>
      <w:r>
        <w:rPr>
          <w:rFonts w:cs="Arial" w:ascii="Arial" w:hAnsi="Arial"/>
        </w:rPr>
        <w:tab/>
      </w:r>
      <w:r>
        <w:rPr>
          <w:rFonts w:cs="Arial" w:ascii="Arial" w:hAnsi="Arial"/>
          <w:u w:val="single"/>
        </w:rPr>
        <w:t>Buyer's Nominations to Seller</w:t>
      </w:r>
      <w:r>
        <w:rPr>
          <w:rFonts w:cs="Arial" w:ascii="Arial" w:hAnsi="Arial"/>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17</w:t>
      </w:r>
      <w:r>
        <w:rPr>
          <w:rFonts w:cs="Arial" w:ascii="Arial" w:hAnsi="Arial"/>
        </w:rPr>
        <w:fldChar w:fldCharType="end"/>
      </w:r>
      <w:r>
        <w:rPr>
          <w:rFonts w:cs="Arial" w:ascii="Arial" w:hAnsi="Arial"/>
        </w:rPr>
        <w:tab/>
      </w:r>
      <w:r>
        <w:rPr>
          <w:rFonts w:cs="Arial" w:ascii="Arial" w:hAnsi="Arial"/>
          <w:u w:val="single"/>
        </w:rPr>
        <w:t>Transportation</w:t>
      </w:r>
      <w:r>
        <w:rPr>
          <w:rFonts w:cs="Arial" w:ascii="Arial" w:hAnsi="Arial"/>
        </w:rPr>
        <w:t>.  Seller shall arrange and pay for transportation to the Delivery Point, and Buyer shall arrange and pay for transporta</w:t>
        <w:softHyphen/>
        <w:t xml:space="preserve">tion from the Delivery Point.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18</w:t>
      </w:r>
      <w:r>
        <w:rPr>
          <w:rFonts w:cs="Arial" w:ascii="Arial" w:hAnsi="Arial"/>
        </w:rPr>
        <w:fldChar w:fldCharType="end"/>
      </w:r>
      <w:r>
        <w:rPr>
          <w:rFonts w:cs="Arial" w:ascii="Arial" w:hAnsi="Arial"/>
        </w:rPr>
        <w:tab/>
      </w:r>
      <w:r>
        <w:rPr>
          <w:rFonts w:cs="Arial" w:ascii="Arial" w:hAnsi="Arial"/>
          <w:u w:val="single"/>
        </w:rPr>
        <w:t>Gas Quality, Temperature and Pressure</w:t>
      </w:r>
      <w:r>
        <w:rPr>
          <w:rFonts w:cs="Arial" w:ascii="Arial" w:hAnsi="Arial"/>
        </w:rPr>
        <w:t>.  All Gas to be delivered hereunder shall meet or exceed the requirements of Buyer's Transporter, including, but not limited to, its quality, temperature and pressure requirements.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19</w:t>
      </w:r>
      <w:r>
        <w:rPr>
          <w:rFonts w:cs="Arial" w:ascii="Arial" w:hAnsi="Arial"/>
        </w:rPr>
        <w:fldChar w:fldCharType="end"/>
      </w:r>
      <w:r>
        <w:rPr>
          <w:rFonts w:cs="Arial" w:ascii="Arial" w:hAnsi="Arial"/>
        </w:rPr>
        <w:tab/>
      </w:r>
      <w:r>
        <w:rPr>
          <w:rFonts w:cs="Arial" w:ascii="Arial" w:hAnsi="Arial"/>
          <w:u w:val="single"/>
        </w:rPr>
        <w:t>Measurement</w:t>
      </w:r>
      <w:r>
        <w:rPr>
          <w:rFonts w:cs="Arial" w:ascii="Arial" w:hAnsi="Arial"/>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20</w:t>
      </w:r>
      <w:r>
        <w:rPr>
          <w:rFonts w:cs="Arial" w:ascii="Arial" w:hAnsi="Arial"/>
        </w:rPr>
        <w:fldChar w:fldCharType="end"/>
      </w:r>
      <w:r>
        <w:rPr>
          <w:rFonts w:cs="Arial" w:ascii="Arial" w:hAnsi="Arial"/>
        </w:rPr>
        <w:tab/>
      </w:r>
      <w:r>
        <w:rPr>
          <w:rFonts w:cs="Arial" w:ascii="Arial" w:hAnsi="Arial"/>
          <w:u w:val="single"/>
        </w:rPr>
        <w:t>Multiple Delivery Point Utilization</w:t>
      </w:r>
      <w:r>
        <w:rPr>
          <w:rFonts w:cs="Arial" w:ascii="Arial" w:hAnsi="Arial"/>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21</w:t>
      </w:r>
      <w:r>
        <w:rPr>
          <w:rFonts w:cs="Arial" w:ascii="Arial" w:hAnsi="Arial"/>
        </w:rPr>
        <w:fldChar w:fldCharType="end"/>
      </w:r>
      <w:r>
        <w:rPr>
          <w:rFonts w:cs="Arial" w:ascii="Arial" w:hAnsi="Arial"/>
        </w:rPr>
        <w:tab/>
      </w:r>
      <w:r>
        <w:rPr>
          <w:rFonts w:cs="Arial" w:ascii="Arial" w:hAnsi="Arial"/>
          <w:u w:val="single"/>
        </w:rPr>
        <w:t>NOVA Inventory Transfer</w:t>
      </w:r>
      <w:r>
        <w:rPr>
          <w:rFonts w:cs="Arial" w:ascii="Arial" w:hAnsi="Arial"/>
        </w:rPr>
        <w:t>.</w:t>
      </w:r>
    </w:p>
    <w:p>
      <w:pPr>
        <w:pStyle w:val="Normal"/>
        <w:tabs>
          <w:tab w:val="left" w:pos="720" w:leader="none"/>
        </w:tabs>
        <w:jc w:val="both"/>
        <w:rPr>
          <w:rFonts w:ascii="Arial" w:hAnsi="Arial" w:cs="Arial"/>
        </w:rPr>
      </w:pPr>
      <w:r>
        <w:rPr>
          <w:rFonts w:cs="Arial" w:ascii="Arial" w:hAnsi="Arial"/>
        </w:rPr>
        <w:tab/>
        <w:t>(a)</w:t>
        <w:tab/>
        <w:t>If for any Transaction the Delivery Point is agreed to be NIT, the following shall apply:  If NOVA Inventory Transfers, as they operate at the Effective Time for any Transaction, are discontinued, or if after the Effective Time for any Transaction NOVA changes to a tolling methodology other than “postage stamp”,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Following any change in the Delivery Point, Seller shall continue to be responsible for the payment of all NOVA costs for delivery of such Gas to the new Delivery Point.</w:t>
      </w:r>
    </w:p>
    <w:p>
      <w:pPr>
        <w:pStyle w:val="Normal"/>
        <w:numPr>
          <w:ilvl w:val="0"/>
          <w:numId w:val="0"/>
        </w:numPr>
        <w:ind w:hanging="360" w:start="1080" w:end="720"/>
        <w:jc w:val="both"/>
        <w:rPr>
          <w:rFonts w:ascii="Arial" w:hAnsi="Arial" w:cs="Arial"/>
        </w:rPr>
      </w:pPr>
      <w:r>
        <w:rPr>
          <w:rFonts w:cs="Arial" w:ascii="Arial" w:hAnsi="Arial"/>
        </w:rPr>
      </w:r>
    </w:p>
    <w:p>
      <w:pPr>
        <w:pStyle w:val="Heading2"/>
        <w:rPr>
          <w:rFonts w:ascii="Arial" w:hAnsi="Arial" w:cs="Arial"/>
        </w:rPr>
      </w:pPr>
      <w:r>
        <w:rPr>
          <w:rFonts w:cs="Arial" w:ascii="Arial" w:hAnsi="Arial"/>
        </w:rPr>
        <w:t>(b)</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22</w:t>
      </w:r>
      <w:r>
        <w:rPr>
          <w:rFonts w:cs="Arial" w:ascii="Arial" w:hAnsi="Arial"/>
        </w:rPr>
        <w:fldChar w:fldCharType="end"/>
      </w:r>
      <w:r>
        <w:rPr>
          <w:rFonts w:cs="Arial" w:ascii="Arial" w:hAnsi="Arial"/>
        </w:rPr>
        <w:br/>
        <w:t>POSSESSION AND TITLE</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23</w:t>
      </w:r>
      <w:r>
        <w:rPr>
          <w:rFonts w:cs="Arial" w:ascii="Arial" w:hAnsi="Arial"/>
        </w:rPr>
        <w:fldChar w:fldCharType="end"/>
      </w:r>
      <w:r>
        <w:rPr>
          <w:rFonts w:cs="Arial" w:ascii="Arial" w:hAnsi="Arial"/>
        </w:rPr>
        <w:tab/>
      </w:r>
      <w:r>
        <w:rPr>
          <w:rFonts w:cs="Arial" w:ascii="Arial" w:hAnsi="Arial"/>
          <w:u w:val="single"/>
        </w:rPr>
        <w:t>Title Transfer and Indemnity</w:t>
      </w:r>
      <w:r>
        <w:rPr>
          <w:rFonts w:cs="Arial" w:ascii="Arial" w:hAnsi="Arial"/>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24</w:t>
      </w:r>
      <w:r>
        <w:rPr>
          <w:rFonts w:cs="Arial" w:ascii="Arial" w:hAnsi="Arial"/>
        </w:rPr>
        <w:fldChar w:fldCharType="end"/>
      </w:r>
      <w:r>
        <w:rPr>
          <w:rFonts w:cs="Arial" w:ascii="Arial" w:hAnsi="Arial"/>
        </w:rPr>
        <w:tab/>
      </w:r>
      <w:r>
        <w:rPr>
          <w:rFonts w:cs="Arial" w:ascii="Arial" w:hAnsi="Arial"/>
          <w:u w:val="single"/>
        </w:rPr>
        <w:t>Risk of Loss</w:t>
      </w:r>
      <w:r>
        <w:rPr>
          <w:rFonts w:cs="Arial" w:ascii="Arial" w:hAnsi="Arial"/>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25</w:t>
      </w:r>
      <w:r>
        <w:rPr>
          <w:rFonts w:cs="Arial" w:ascii="Arial" w:hAnsi="Arial"/>
        </w:rPr>
        <w:fldChar w:fldCharType="end"/>
      </w:r>
      <w:r>
        <w:rPr>
          <w:rFonts w:cs="Arial" w:ascii="Arial" w:hAnsi="Arial"/>
        </w:rPr>
        <w:br/>
        <w:t>BILLING AND PAYMENT</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26</w:t>
      </w:r>
      <w:r>
        <w:rPr>
          <w:rFonts w:cs="Arial" w:ascii="Arial" w:hAnsi="Arial"/>
        </w:rPr>
        <w:fldChar w:fldCharType="end"/>
      </w:r>
      <w:r>
        <w:rPr>
          <w:rFonts w:cs="Arial" w:ascii="Arial" w:hAnsi="Arial"/>
        </w:rPr>
        <w:tab/>
      </w:r>
      <w:r>
        <w:rPr>
          <w:rFonts w:cs="Arial" w:ascii="Arial" w:hAnsi="Arial"/>
          <w:u w:val="single"/>
        </w:rPr>
        <w:t>Invoice Date and Charges</w:t>
      </w:r>
      <w:r>
        <w:rPr>
          <w:rFonts w:cs="Arial" w:ascii="Arial" w:hAnsi="Arial"/>
        </w:rPr>
        <w:t>.</w:t>
      </w:r>
    </w:p>
    <w:p>
      <w:pPr>
        <w:pStyle w:val="Heading2"/>
        <w:rPr/>
      </w:pPr>
      <w:r>
        <w:rPr>
          <w:rFonts w:cs="Arial" w:ascii="Arial" w:hAnsi="Arial"/>
        </w:rPr>
        <w:t>(a)</w:t>
        <w:tab/>
        <w:t>By the 15</w:t>
      </w:r>
      <w:r>
        <w:rPr>
          <w:rFonts w:cs="Arial" w:ascii="Arial" w:hAnsi="Arial"/>
          <w:vertAlign w:val="superscript"/>
        </w:rPr>
        <w:t>th</w:t>
      </w:r>
      <w:r>
        <w:rPr>
          <w:rFonts w:cs="Arial" w:ascii="Arial" w:hAnsi="Arial"/>
        </w:rPr>
        <w:t xml:space="preserve">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For any Delivery Month in which the sale and delivery of Gas are required by two or more Transactions, either Party may require that one statement be prepared which aggregates, or nets, as the case may be, all amounts owing by both Parties with respect to such Delivery Month.</w:t>
      </w:r>
    </w:p>
    <w:p>
      <w:pPr>
        <w:pStyle w:val="Heading2"/>
        <w:rPr/>
      </w:pPr>
      <w:r>
        <w:rPr>
          <w:rFonts w:cs="Arial" w:ascii="Arial" w:hAnsi="Arial"/>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15</w:t>
      </w:r>
      <w:r>
        <w:rPr>
          <w:rFonts w:cs="Arial" w:ascii="Arial" w:hAnsi="Arial"/>
          <w:vertAlign w:val="superscript"/>
        </w:rPr>
        <w:t>th</w:t>
      </w:r>
      <w:r>
        <w:rPr>
          <w:rFonts w:cs="Arial" w:ascii="Arial" w:hAnsi="Arial"/>
        </w:rPr>
        <w:t xml:space="preserve">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rFonts w:cs="Arial" w:ascii="Arial" w:hAnsi="Arial"/>
        </w:rPr>
        <w:t>(i)</w:t>
        <w:tab/>
        <w:t xml:space="preserve">In the case of a Seller’s Deficiency Default, in addition to “Seller’s Payment”, for each GJ in the Seller’s Deficiency Quantity Seller shall pay Buyer Cdn. $0.15, </w:t>
      </w:r>
      <w:r>
        <w:rPr>
          <w:rFonts w:cs="Arial" w:ascii="Arial" w:hAnsi="Arial"/>
          <w:u w:val="single"/>
        </w:rPr>
        <w:t>plus</w:t>
      </w:r>
      <w:r>
        <w:rPr>
          <w:rFonts w:cs="Arial" w:ascii="Arial" w:hAnsi="Arial"/>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rFonts w:ascii="Arial" w:hAnsi="Arial" w:cs="Arial"/>
        </w:rPr>
      </w:pPr>
      <w:r>
        <w:rPr>
          <w:rFonts w:cs="Arial" w:ascii="Arial" w:hAnsi="Arial"/>
        </w:rPr>
        <w:t>(ii)</w:t>
        <w:tab/>
        <w:t>In the case of a Buyer’s Deficiency Default, Buyer shall not be liable for paying Seller any amount under Section 6.4.</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27</w:t>
      </w:r>
      <w:r>
        <w:rPr>
          <w:rFonts w:cs="Arial" w:ascii="Arial" w:hAnsi="Arial"/>
        </w:rPr>
        <w:fldChar w:fldCharType="end"/>
      </w:r>
      <w:r>
        <w:rPr>
          <w:rFonts w:cs="Arial" w:ascii="Arial" w:hAnsi="Arial"/>
        </w:rPr>
        <w:tab/>
      </w:r>
      <w:r>
        <w:rPr>
          <w:rFonts w:cs="Arial" w:ascii="Arial" w:hAnsi="Arial"/>
          <w:u w:val="single"/>
        </w:rPr>
        <w:t>Payment Date</w:t>
      </w:r>
      <w:r>
        <w:rPr>
          <w:rFonts w:cs="Arial" w:ascii="Arial" w:hAnsi="Arial"/>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15</w:t>
      </w:r>
      <w:r>
        <w:rPr>
          <w:rFonts w:cs="Arial" w:ascii="Arial" w:hAnsi="Arial"/>
          <w:vertAlign w:val="superscript"/>
        </w:rPr>
        <w:t>th</w:t>
      </w:r>
      <w:r>
        <w:rPr>
          <w:rFonts w:cs="Arial" w:ascii="Arial" w:hAnsi="Arial"/>
        </w:rPr>
        <w:t xml:space="preserve">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28</w:t>
      </w:r>
      <w:r>
        <w:rPr>
          <w:rFonts w:cs="Arial" w:ascii="Arial" w:hAnsi="Arial"/>
        </w:rPr>
        <w:fldChar w:fldCharType="end"/>
      </w:r>
      <w:r>
        <w:rPr>
          <w:rFonts w:cs="Arial" w:ascii="Arial" w:hAnsi="Arial"/>
        </w:rPr>
        <w:tab/>
      </w:r>
      <w:r>
        <w:rPr>
          <w:rFonts w:cs="Arial" w:ascii="Arial" w:hAnsi="Arial"/>
          <w:u w:val="single"/>
        </w:rPr>
        <w:t>Late Payment</w:t>
      </w:r>
      <w:r>
        <w:rPr>
          <w:rFonts w:cs="Arial" w:ascii="Arial" w:hAnsi="Arial"/>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29</w:t>
      </w:r>
      <w:r>
        <w:rPr>
          <w:rFonts w:cs="Arial" w:ascii="Arial" w:hAnsi="Arial"/>
        </w:rPr>
        <w:fldChar w:fldCharType="end"/>
      </w:r>
      <w:r>
        <w:rPr>
          <w:rFonts w:cs="Arial" w:ascii="Arial" w:hAnsi="Arial"/>
        </w:rPr>
        <w:tab/>
      </w:r>
      <w:r>
        <w:rPr>
          <w:rFonts w:cs="Arial" w:ascii="Arial" w:hAnsi="Arial"/>
          <w:u w:val="single"/>
        </w:rPr>
        <w:t>Seller's Suspension of Performance</w:t>
      </w:r>
      <w:r>
        <w:rPr>
          <w:rFonts w:cs="Arial" w:ascii="Arial" w:hAnsi="Arial"/>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30</w:t>
      </w:r>
      <w:r>
        <w:rPr>
          <w:rFonts w:cs="Arial" w:ascii="Arial" w:hAnsi="Arial"/>
        </w:rPr>
        <w:fldChar w:fldCharType="end"/>
      </w:r>
      <w:r>
        <w:rPr>
          <w:rFonts w:cs="Arial" w:ascii="Arial" w:hAnsi="Arial"/>
        </w:rPr>
        <w:tab/>
      </w:r>
      <w:r>
        <w:rPr>
          <w:rFonts w:cs="Arial" w:ascii="Arial" w:hAnsi="Arial"/>
          <w:u w:val="single"/>
        </w:rPr>
        <w:t>Netting</w:t>
      </w:r>
      <w:r>
        <w:rPr>
          <w:rFonts w:cs="Arial" w:ascii="Arial" w:hAnsi="Arial"/>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31</w:t>
      </w:r>
      <w:r>
        <w:rPr>
          <w:rFonts w:cs="Arial" w:ascii="Arial" w:hAnsi="Arial"/>
        </w:rPr>
        <w:fldChar w:fldCharType="end"/>
      </w:r>
      <w:r>
        <w:rPr>
          <w:rFonts w:cs="Arial" w:ascii="Arial" w:hAnsi="Arial"/>
        </w:rPr>
        <w:tab/>
      </w:r>
      <w:r>
        <w:rPr>
          <w:rFonts w:cs="Arial" w:ascii="Arial" w:hAnsi="Arial"/>
          <w:u w:val="single"/>
        </w:rPr>
        <w:t>Billing/Payment Address</w:t>
      </w:r>
      <w:r>
        <w:rPr>
          <w:rFonts w:cs="Arial" w:ascii="Arial" w:hAnsi="Arial"/>
        </w:rPr>
        <w:t xml:space="preserve">.  Billings, payments and statements shall be made to the accounts or the addresses specified in Exhibit "A" hereto.  </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br/>
        <w:t>DEFAULTS AND REMEDIES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33</w:t>
      </w:r>
      <w:r>
        <w:rPr>
          <w:rFonts w:cs="Arial" w:ascii="Arial" w:hAnsi="Arial"/>
        </w:rPr>
        <w:fldChar w:fldCharType="end"/>
      </w:r>
      <w:r>
        <w:rPr>
          <w:rFonts w:cs="Arial" w:ascii="Arial" w:hAnsi="Arial"/>
        </w:rPr>
        <w:tab/>
      </w:r>
      <w:r>
        <w:rPr>
          <w:rFonts w:cs="Arial" w:ascii="Arial" w:hAnsi="Arial"/>
          <w:u w:val="single"/>
        </w:rPr>
        <w:t>Early Termination</w:t>
      </w:r>
      <w:r>
        <w:rPr>
          <w:rFonts w:cs="Arial" w:ascii="Arial" w:hAnsi="Arial"/>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and the Early Termination Date shall be deemed to be the date of such occurrence.</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34</w:t>
      </w:r>
      <w:r>
        <w:rPr>
          <w:rFonts w:cs="Arial" w:ascii="Arial" w:hAnsi="Arial"/>
        </w:rPr>
        <w:fldChar w:fldCharType="end"/>
      </w:r>
      <w:r>
        <w:rPr>
          <w:rFonts w:cs="Arial" w:ascii="Arial" w:hAnsi="Arial"/>
        </w:rPr>
        <w:tab/>
      </w:r>
      <w:r>
        <w:rPr>
          <w:rFonts w:cs="Arial" w:ascii="Arial" w:hAnsi="Arial"/>
          <w:u w:val="single"/>
        </w:rPr>
        <w:t>Termination Payment</w:t>
      </w:r>
      <w:r>
        <w:rPr>
          <w:rFonts w:cs="Arial" w:ascii="Arial" w:hAnsi="Arial"/>
        </w:rPr>
        <w:t>.  If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rFonts w:ascii="Arial" w:hAnsi="Arial" w:cs="Arial"/>
        </w:rPr>
      </w:pPr>
      <w:r>
        <w:rPr>
          <w:rFonts w:cs="Arial" w:ascii="Arial" w:hAnsi="Arial"/>
        </w:rPr>
        <w:t>“</w:t>
      </w:r>
      <w:r>
        <w:rPr>
          <w:rFonts w:cs="Arial" w:ascii="Arial" w:hAnsi="Arial"/>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rFonts w:ascii="Arial" w:hAnsi="Arial" w:cs="Arial"/>
        </w:rPr>
      </w:pPr>
      <w:r>
        <w:rPr>
          <w:rFonts w:cs="Arial" w:ascii="Arial" w:hAnsi="Arial"/>
        </w:rPr>
        <w:t>“</w:t>
      </w:r>
      <w:r>
        <w:rPr>
          <w:rFonts w:cs="Arial" w:ascii="Arial" w:hAnsi="Arial"/>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rFonts w:ascii="Arial" w:hAnsi="Arial" w:cs="Arial"/>
        </w:rPr>
      </w:pPr>
      <w:r>
        <w:rPr>
          <w:rFonts w:cs="Arial" w:ascii="Arial" w:hAnsi="Arial"/>
        </w:rPr>
        <w:t xml:space="preserve">The present value of the deemed economic loss for each terminated Transaction shall be determined by applying the Present Value Discount Rate to the difference between (a) and (b) above.  </w:t>
      </w:r>
    </w:p>
    <w:p>
      <w:pPr>
        <w:pStyle w:val="Heading2"/>
        <w:rPr>
          <w:rFonts w:ascii="Arial" w:hAnsi="Arial" w:cs="Arial"/>
        </w:rPr>
      </w:pPr>
      <w:r>
        <w:rPr>
          <w:rFonts w:cs="Arial" w:ascii="Arial" w:hAnsi="Arial"/>
        </w:rPr>
        <w:t>The Early Termination Damages for each terminated Transaction shall be calculated effective as of the Early Termination Date.  If the amount is a positive amount, then the Notifying Party shall be considered to have incurred a loss, and if the amount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rFonts w:cs="Arial" w:ascii="Arial" w:hAnsi="Arial"/>
        </w:rPr>
        <w:tab/>
        <w:t>10.3.</w:t>
        <w:tab/>
      </w:r>
      <w:r>
        <w:rPr>
          <w:rFonts w:cs="Arial" w:ascii="Arial" w:hAnsi="Arial"/>
          <w:u w:val="single"/>
        </w:rPr>
        <w:t>Triggering Event.</w:t>
      </w:r>
      <w:r>
        <w:rPr>
          <w:rFonts w:cs="Arial" w:ascii="Arial" w:hAnsi="Arial"/>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including, but not limited to, the Companies’ Creditors Arrangement Act, or have such petition filed against it and such proceeding remains undismissed for thirty (30) Days; (c) otherwise become bankrupt or Insolvent (however evidenced); or (d) be unable to pay its debts as they fall due;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U.S. </w:t>
      </w:r>
      <w:r>
        <w:rPr>
          <w:rFonts w:cs="Arial" w:ascii="Arial" w:hAnsi="Arial"/>
          <w:color w:val="0000FF"/>
        </w:rPr>
        <w:t>$35 million</w:t>
      </w:r>
      <w:r>
        <w:rPr>
          <w:rFonts w:cs="Arial" w:ascii="Arial" w:hAnsi="Arial"/>
        </w:rPr>
        <w:t>; or with respect to ECT Canada, Enron Corp. shall have defaulted on its indebted</w:t>
        <w:softHyphen/>
        <w:t>ness to third parties, resulting in an Acceleration of Obligations of Enron Corp. in excess of U.S. $35 million;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Customer’s Guarantor shall take or suffer any actions described in Section 10.3(iv), as applied to it; or (xi) with respect to ECT Canada, Enron Corp. fails to perform any covenant set forth in the guarantee agreement it delivered in connection with this Agreement, any representation or warranty made by Enron Corp. in such guarantee agreement shall prove to have been false or misleading in any material respect when made or deemed to have been repeated or Enron Corp. shall take or suffer any actions described in Section 10.3(iv), as applied to it.</w:t>
      </w:r>
    </w:p>
    <w:p>
      <w:pPr>
        <w:pStyle w:val="Heading2"/>
        <w:rPr>
          <w:rFonts w:ascii="Arial" w:hAnsi="Arial" w:cs="Arial"/>
          <w:vanish/>
          <w:color w:val="FF0000"/>
        </w:rPr>
      </w:pPr>
      <w:r>
        <w:rPr>
          <w:rFonts w:cs="Arial" w:ascii="Arial" w:hAnsi="Arial"/>
        </w:rPr>
        <w:t>10.4.</w:t>
        <w:tab/>
      </w:r>
      <w:r>
        <w:rPr>
          <w:rFonts w:cs="Arial" w:ascii="Arial" w:hAnsi="Arial"/>
          <w:u w:val="single"/>
        </w:rPr>
        <w:t>Other Events</w:t>
      </w:r>
      <w:r>
        <w:rPr>
          <w:rFonts w:cs="Arial" w:ascii="Arial" w:hAnsi="Arial"/>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rFonts w:ascii="Arial" w:hAnsi="Arial" w:cs="Arial"/>
          <w:vanish/>
          <w:color w:val="FF0000"/>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35</w:t>
      </w:r>
      <w:r>
        <w:rPr>
          <w:rFonts w:cs="Arial" w:ascii="Arial" w:hAnsi="Arial"/>
        </w:rPr>
        <w:fldChar w:fldCharType="end"/>
      </w:r>
      <w:r>
        <w:rPr>
          <w:rFonts w:eastAsia="Arial" w:cs="Arial" w:ascii="Arial" w:hAnsi="Arial"/>
        </w:rPr>
        <w:t xml:space="preserve">  </w:t>
      </w:r>
      <w:r>
        <w:rPr>
          <w:rFonts w:cs="Arial" w:ascii="Arial" w:hAnsi="Arial"/>
        </w:rPr>
        <w:t xml:space="preserve">renders the Affected Transaction illegal or incapable of being performed, or </w:t>
      </w:r>
    </w:p>
    <w:p>
      <w:pPr>
        <w:pStyle w:val="Heading7"/>
        <w:ind w:hanging="0" w:start="0" w:end="0"/>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36</w:t>
      </w:r>
      <w:r>
        <w:rPr>
          <w:rFonts w:cs="Arial" w:ascii="Arial" w:hAnsi="Arial"/>
        </w:rPr>
        <w:fldChar w:fldCharType="end"/>
      </w:r>
      <w:r>
        <w:rPr>
          <w:rFonts w:eastAsia="Arial" w:cs="Arial" w:ascii="Arial" w:hAnsi="Arial"/>
        </w:rPr>
        <w:t xml:space="preserve">  </w:t>
      </w:r>
      <w:r>
        <w:rPr>
          <w:rFonts w:cs="Arial" w:ascii="Arial" w:hAnsi="Arial"/>
        </w:rPr>
        <w:t>materially adversely affects the business of the Affected Party, with respect to its financial position or otherwise, then in the case of (i) above, either Party, and in the case of (ii) above, only the Affected Party may elect, by written notice to the other Party, to terminate the Affected Transaction(s) only, effective as of the first Day of the second Month immediately following the giving of such notice.  If the Affected Transaction(s) are terminated pursuant to this Section 10.4, then both Parties shall calculate their respective Early Termination Damages for the Affected Transactions only, in accordance with Section 10.2,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cs="Arial" w:ascii="Arial" w:hAnsi="Arial"/>
        </w:rPr>
        <w:t>10.5.</w:t>
        <w:tab/>
      </w:r>
      <w:r>
        <w:rPr>
          <w:rFonts w:cs="Arial" w:ascii="Arial" w:hAnsi="Arial"/>
          <w:u w:val="single"/>
        </w:rPr>
        <w:t>Set-off</w:t>
      </w:r>
      <w:r>
        <w:rPr>
          <w:rFonts w:cs="Arial" w:ascii="Arial" w:hAnsi="Arial"/>
        </w:rPr>
        <w:t>.  Each Party reserves to itself, to the extent not herein expressly waived or denied, all rights, set-offs, counter</w:t>
        <w:softHyphen/>
        <w:t>claims and other remedies and defenses consistent with Section 17.1 which such Party is or may be entitled to arising from or out of this Agreement.  The obligations to make payments in connection with this Agreement and any other physical gas sale agreement between the Parties hereto may be offset against each other.</w:t>
      </w:r>
    </w:p>
    <w:p>
      <w:pPr>
        <w:pStyle w:val="Justified"/>
        <w:rPr/>
      </w:pPr>
      <w:r>
        <w:rPr>
          <w:rFonts w:cs="Arial" w:ascii="Arial" w:hAnsi="Arial"/>
        </w:rPr>
        <w:tab/>
        <w:t>10.6.</w:t>
        <w:tab/>
      </w:r>
      <w:r>
        <w:rPr>
          <w:rFonts w:cs="Arial" w:ascii="Arial" w:hAnsi="Arial"/>
          <w:u w:val="single"/>
        </w:rPr>
        <w:t>Security</w:t>
      </w:r>
      <w:r>
        <w:rPr>
          <w:rFonts w:cs="Arial" w:ascii="Arial" w:hAnsi="Arial"/>
        </w:rPr>
        <w:t xml:space="preserve">. </w:t>
      </w:r>
    </w:p>
    <w:p>
      <w:pPr>
        <w:pStyle w:val="Justified"/>
        <w:rPr>
          <w:rFonts w:ascii="Arial" w:hAnsi="Arial" w:cs="Arial"/>
        </w:rPr>
      </w:pPr>
      <w:r>
        <w:rPr>
          <w:rFonts w:cs="Arial" w:ascii="Arial" w:hAnsi="Arial"/>
        </w:rPr>
        <w:tab/>
        <w:t>(a)</w:t>
        <w:tab/>
        <w:t>In order to secure all obligations of ECT Canada to Customer hereunder, ECT Canada shall cause Enron Corp. to execute and deliver to Customer the guarantee agreement, substantially in the form attached as Exhibit "C”.</w:t>
      </w:r>
    </w:p>
    <w:p>
      <w:pPr>
        <w:pStyle w:val="Justified"/>
        <w:rPr>
          <w:rFonts w:ascii="Arial" w:hAnsi="Arial" w:cs="Arial"/>
        </w:rPr>
      </w:pPr>
      <w:r>
        <w:rPr>
          <w:rFonts w:cs="Arial" w:ascii="Arial" w:hAnsi="Arial"/>
        </w:rPr>
        <w:tab/>
        <w:t>(b)</w:t>
        <w:tab/>
        <w:t>In order to secure all obligations of Customer to ECT Canada hereunder, Customer shall cause Customer’s Guarantor to execute and deliver to ECT Canada the guarantee agreement, substantially in the form attached as Exhibit "D".</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37</w:t>
      </w:r>
      <w:r>
        <w:rPr>
          <w:rFonts w:cs="Arial" w:ascii="Arial" w:hAnsi="Arial"/>
        </w:rPr>
        <w:fldChar w:fldCharType="end"/>
      </w:r>
      <w:r>
        <w:rPr>
          <w:rFonts w:cs="Arial" w:ascii="Arial" w:hAnsi="Arial"/>
        </w:rPr>
        <w:br/>
        <w:t>exposure thresholds; collateral requirement</w:t>
      </w:r>
    </w:p>
    <w:p>
      <w:pPr>
        <w:pStyle w:val="Heading2"/>
        <w:rPr/>
      </w:pPr>
      <w:r>
        <w:rPr>
          <w:rFonts w:cs="Arial" w:ascii="Arial" w:hAnsi="Arial"/>
        </w:rPr>
        <w:t>(a)</w:t>
        <w:tab/>
        <w:t xml:space="preserve">If at any time and from time to time during the term of this Agreement (and notwithstanding whether a Triggering Event has occurred), the Early Termination Damages that would be owed by Customer to ECT Canada exceeds </w:t>
      </w:r>
      <w:r>
        <w:rPr>
          <w:rFonts w:cs="Arial" w:ascii="Arial" w:hAnsi="Arial"/>
          <w:color w:val="0000FF"/>
        </w:rPr>
        <w:t>U.S.</w:t>
      </w:r>
      <w:r>
        <w:rPr>
          <w:rFonts w:cs="Arial" w:ascii="Arial" w:hAnsi="Arial"/>
        </w:rPr>
        <w:t xml:space="preserve"> </w:t>
      </w:r>
      <w:r>
        <w:rPr>
          <w:rFonts w:cs="Arial" w:ascii="Arial" w:hAnsi="Arial"/>
          <w:color w:val="0000FF"/>
        </w:rPr>
        <w:t>$5 million</w:t>
      </w:r>
      <w:r>
        <w:rPr>
          <w:rFonts w:cs="Arial" w:ascii="Arial" w:hAnsi="Arial"/>
        </w:rPr>
        <w:t xml:space="preserve">, then ECT Canada may by notice require Customer (i) to deliver to ECT Canada a Letter of Credit in an amount equal to Customer’s Collateral Amount (defined below), or (ii) to deliver to ECT Canada such other collateral as may be reasonably acceptable to ECT Canada.  Customer shall deliver to ECT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rFonts w:cs="Arial" w:ascii="Arial" w:hAnsi="Arial"/>
          <w:color w:val="0000FF"/>
        </w:rPr>
        <w:t>U.S. $100,000</w:t>
      </w:r>
      <w:r>
        <w:rPr>
          <w:rFonts w:cs="Arial" w:ascii="Arial" w:hAnsi="Arial"/>
        </w:rPr>
        <w:t xml:space="preserve"> multiplied by the lowest whole number that yields an amount equal to or greater than the amount by which the Early Termination Damages that would be owed by Customer to ECT Canada exceeds </w:t>
      </w:r>
      <w:r>
        <w:rPr>
          <w:rFonts w:cs="Arial" w:ascii="Arial" w:hAnsi="Arial"/>
          <w:color w:val="0000FF"/>
        </w:rPr>
        <w:t>U.S. $5million</w:t>
      </w:r>
      <w:r>
        <w:rPr>
          <w:rFonts w:cs="Arial" w:ascii="Arial" w:hAnsi="Arial"/>
        </w:rPr>
        <w:t>.</w:t>
      </w:r>
    </w:p>
    <w:p>
      <w:pPr>
        <w:pStyle w:val="Heading2"/>
        <w:rPr/>
      </w:pPr>
      <w:r>
        <w:rPr>
          <w:rFonts w:cs="Arial" w:ascii="Arial" w:hAnsi="Arial"/>
        </w:rPr>
        <w:t>(b)</w:t>
        <w:tab/>
        <w:t>If at any time and from time to time during the term of this Agreement (and notwithstanding whether a Triggering Event has occurred), the Early Termination Damages that would be owed by ECT Canada to Customer exceeds</w:t>
      </w:r>
      <w:r>
        <w:rPr>
          <w:rFonts w:cs="Arial" w:ascii="Arial" w:hAnsi="Arial"/>
          <w:color w:val="0000FF"/>
        </w:rPr>
        <w:t xml:space="preserve"> U.S.</w:t>
      </w:r>
      <w:r>
        <w:rPr>
          <w:rFonts w:cs="Arial" w:ascii="Arial" w:hAnsi="Arial"/>
        </w:rPr>
        <w:t xml:space="preserve"> </w:t>
      </w:r>
      <w:r>
        <w:rPr>
          <w:rFonts w:cs="Arial" w:ascii="Arial" w:hAnsi="Arial"/>
          <w:color w:val="0000FF"/>
        </w:rPr>
        <w:t>$5 million</w:t>
      </w:r>
      <w:r>
        <w:rPr>
          <w:rFonts w:cs="Arial" w:ascii="Arial" w:hAnsi="Arial"/>
        </w:rPr>
        <w:t xml:space="preserve">, then Customer may by notice require ECT Canada (i) to deliver to Customer a Letter of Credit in an amount equal to ECT Canada’s Collateral Amount (defined below), or (ii) to deliver to Customer such other collateral as may be reasonably acceptable to Customer.  ECT Canada shall deliver to Customer the Letter of Credit or other collateral within two (2) Business Days of the date of such notice.  On a weekly basis, such Letter of Credit or other collateral shall be increased or reduced, as applicable, to the then current ECT Canada’s Collateral Amount.  “ECT Canada’s Collateral Amount” means the product of </w:t>
      </w:r>
      <w:r>
        <w:rPr>
          <w:rFonts w:cs="Arial" w:ascii="Arial" w:hAnsi="Arial"/>
          <w:color w:val="0000FF"/>
        </w:rPr>
        <w:t>U.S.</w:t>
      </w:r>
      <w:r>
        <w:rPr>
          <w:rFonts w:cs="Arial" w:ascii="Arial" w:hAnsi="Arial"/>
        </w:rPr>
        <w:t xml:space="preserve"> </w:t>
      </w:r>
      <w:r>
        <w:rPr>
          <w:rFonts w:cs="Arial" w:ascii="Arial" w:hAnsi="Arial"/>
          <w:color w:val="0000FF"/>
        </w:rPr>
        <w:t>$100,000</w:t>
      </w:r>
      <w:r>
        <w:rPr>
          <w:rFonts w:cs="Arial" w:ascii="Arial" w:hAnsi="Arial"/>
        </w:rPr>
        <w:t xml:space="preserve"> multiplied by the lowest whole number that yields an amount equal to or greater than the amount by which the Early Termination Damages that would be owed by ECT Canada to Customer exceeds </w:t>
      </w:r>
      <w:r>
        <w:rPr>
          <w:rFonts w:cs="Arial" w:ascii="Arial" w:hAnsi="Arial"/>
          <w:color w:val="0000FF"/>
        </w:rPr>
        <w:t>U.S. $5 million</w:t>
      </w:r>
      <w:r>
        <w:rPr>
          <w:rFonts w:cs="Arial" w:ascii="Arial" w:hAnsi="Arial"/>
        </w:rPr>
        <w:t>.</w:t>
      </w:r>
    </w:p>
    <w:p>
      <w:pPr>
        <w:pStyle w:val="Heading2"/>
        <w:rPr>
          <w:rFonts w:ascii="Arial" w:hAnsi="Arial" w:cs="Arial"/>
        </w:rPr>
      </w:pPr>
      <w:r>
        <w:rPr>
          <w:rFonts w:cs="Arial" w:ascii="Arial" w:hAnsi="Arial"/>
        </w:rPr>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38</w:t>
      </w:r>
      <w:r>
        <w:rPr>
          <w:rFonts w:cs="Arial" w:ascii="Arial" w:hAnsi="Arial"/>
        </w:rPr>
        <w:fldChar w:fldCharType="end"/>
      </w:r>
      <w:r>
        <w:rPr>
          <w:rFonts w:cs="Arial" w:ascii="Arial" w:hAnsi="Arial"/>
        </w:rPr>
        <w:br/>
        <w:t>NOTICES</w:t>
      </w:r>
    </w:p>
    <w:p>
      <w:pPr>
        <w:pStyle w:val="Heading2"/>
        <w:rPr/>
      </w:pPr>
      <w:r>
        <w:rPr>
          <w:rFonts w:cs="Arial" w:ascii="Arial" w:hAnsi="Arial"/>
          <w:u w:val="single"/>
        </w:rPr>
        <w:t>Address for and Receipt of Notices</w:t>
      </w:r>
      <w:r>
        <w:rPr>
          <w:rFonts w:cs="Arial" w:ascii="Arial" w:hAnsi="Arial"/>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39</w:t>
      </w:r>
      <w:r>
        <w:rPr>
          <w:rFonts w:cs="Arial" w:ascii="Arial" w:hAnsi="Arial"/>
        </w:rPr>
        <w:fldChar w:fldCharType="end"/>
      </w:r>
      <w:r>
        <w:rPr>
          <w:rFonts w:cs="Arial" w:ascii="Arial" w:hAnsi="Arial"/>
        </w:rPr>
        <w:br/>
        <w:t>transfer or ASSIGNMENT</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40</w:t>
      </w:r>
      <w:r>
        <w:rPr>
          <w:rFonts w:cs="Arial" w:ascii="Arial" w:hAnsi="Arial"/>
        </w:rPr>
        <w:fldChar w:fldCharType="end"/>
      </w:r>
      <w:r>
        <w:rPr>
          <w:rFonts w:cs="Arial" w:ascii="Arial" w:hAnsi="Arial"/>
        </w:rPr>
        <w:tab/>
      </w:r>
      <w:r>
        <w:rPr>
          <w:rFonts w:cs="Arial" w:ascii="Arial" w:hAnsi="Arial"/>
          <w:u w:val="single"/>
        </w:rPr>
        <w:t>Transfer or Assignment</w:t>
      </w:r>
      <w:r>
        <w:rPr>
          <w:rFonts w:cs="Arial" w:ascii="Arial" w:hAnsi="Arial"/>
        </w:rPr>
        <w:t xml:space="preserve">.  Neither Party shall transfer or assign this Agreement without the prior written approval of the other Party, which approval may not be unreasonably withheld.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41</w:t>
      </w:r>
      <w:r>
        <w:rPr>
          <w:rFonts w:cs="Arial" w:ascii="Arial" w:hAnsi="Arial"/>
        </w:rPr>
        <w:fldChar w:fldCharType="end"/>
      </w:r>
      <w:r>
        <w:rPr>
          <w:rFonts w:cs="Arial" w:ascii="Arial" w:hAnsi="Arial"/>
        </w:rPr>
        <w:tab/>
      </w:r>
      <w:r>
        <w:rPr>
          <w:rFonts w:cs="Arial" w:ascii="Arial" w:hAnsi="Arial"/>
          <w:u w:val="single"/>
        </w:rPr>
        <w:t>Prohibited Transfers</w:t>
      </w:r>
      <w:r>
        <w:rPr>
          <w:rFonts w:cs="Arial" w:ascii="Arial" w:hAnsi="Arial"/>
        </w:rPr>
        <w:t>.  Any Party's transfer or assign</w:t>
        <w:softHyphen/>
        <w:t xml:space="preserve">ment or purported transfer or assignment in violation of this Article 13 shall be void.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42</w:t>
      </w:r>
      <w:r>
        <w:rPr>
          <w:rFonts w:cs="Arial" w:ascii="Arial" w:hAnsi="Arial"/>
        </w:rPr>
        <w:fldChar w:fldCharType="end"/>
      </w:r>
      <w:r>
        <w:rPr>
          <w:rFonts w:cs="Arial" w:ascii="Arial" w:hAnsi="Arial"/>
        </w:rPr>
        <w:tab/>
      </w:r>
      <w:r>
        <w:rPr>
          <w:rFonts w:cs="Arial" w:ascii="Arial" w:hAnsi="Arial"/>
          <w:u w:val="single"/>
        </w:rPr>
        <w:t>Enurement</w:t>
      </w:r>
      <w:r>
        <w:rPr>
          <w:rFonts w:cs="Arial" w:ascii="Arial" w:hAnsi="Arial"/>
        </w:rPr>
        <w:t xml:space="preserve">.  This Agreement shall enure to and be binding upon the successors and permitted assigns of the Parties hereto.  </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43</w:t>
      </w:r>
      <w:r>
        <w:rPr>
          <w:rFonts w:cs="Arial" w:ascii="Arial" w:hAnsi="Arial"/>
        </w:rPr>
        <w:fldChar w:fldCharType="end"/>
      </w:r>
      <w:r>
        <w:rPr>
          <w:rFonts w:cs="Arial" w:ascii="Arial" w:hAnsi="Arial"/>
        </w:rPr>
        <w:br/>
        <w:t>FORCE MAJEURE</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44</w:t>
      </w:r>
      <w:r>
        <w:rPr>
          <w:rFonts w:cs="Arial" w:ascii="Arial" w:hAnsi="Arial"/>
        </w:rPr>
        <w:fldChar w:fldCharType="end"/>
      </w:r>
      <w:r>
        <w:rPr>
          <w:rFonts w:cs="Arial" w:ascii="Arial" w:hAnsi="Arial"/>
        </w:rPr>
        <w:tab/>
      </w:r>
      <w:r>
        <w:rPr>
          <w:rFonts w:cs="Arial" w:ascii="Arial" w:hAnsi="Arial"/>
          <w:u w:val="single"/>
        </w:rPr>
        <w:t>Suspension for Force Majeure</w:t>
      </w:r>
      <w:r>
        <w:rPr>
          <w:rFonts w:cs="Arial" w:ascii="Arial" w:hAnsi="Arial"/>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45</w:t>
      </w:r>
      <w:r>
        <w:rPr>
          <w:rFonts w:cs="Arial" w:ascii="Arial" w:hAnsi="Arial"/>
        </w:rPr>
        <w:fldChar w:fldCharType="end"/>
      </w:r>
      <w:r>
        <w:rPr>
          <w:rFonts w:eastAsia="Arial" w:cs="Arial" w:ascii="Arial" w:hAnsi="Arial"/>
        </w:rPr>
        <w:t xml:space="preserve"> </w:t>
      </w:r>
      <w:r>
        <w:rPr>
          <w:rFonts w:cs="Arial" w:ascii="Arial" w:hAnsi="Arial"/>
        </w:rPr>
        <w:tab/>
      </w:r>
      <w:r>
        <w:rPr>
          <w:rFonts w:cs="Arial" w:ascii="Arial" w:hAnsi="Arial"/>
          <w:u w:val="single"/>
        </w:rPr>
        <w:t>Force Majeure for Transactions with a Delivery Point at NOVA Inventory Transfer</w:t>
      </w:r>
      <w:r>
        <w:rPr>
          <w:rFonts w:cs="Arial" w:ascii="Arial" w:hAnsi="Arial"/>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46</w:t>
      </w:r>
      <w:r>
        <w:rPr>
          <w:rFonts w:cs="Arial" w:ascii="Arial" w:hAnsi="Arial"/>
        </w:rPr>
        <w:fldChar w:fldCharType="end"/>
      </w:r>
      <w:r>
        <w:rPr>
          <w:rFonts w:eastAsia="Arial" w:cs="Arial" w:ascii="Arial" w:hAnsi="Arial"/>
        </w:rPr>
        <w:t xml:space="preserve"> </w:t>
      </w:r>
      <w:r>
        <w:rPr>
          <w:rFonts w:cs="Arial" w:ascii="Arial" w:hAnsi="Arial"/>
        </w:rPr>
        <w:tab/>
      </w:r>
      <w:r>
        <w:rPr>
          <w:rFonts w:cs="Arial" w:ascii="Arial" w:hAnsi="Arial"/>
          <w:u w:val="single"/>
        </w:rPr>
        <w:t>Force Majeure for Transactions with a Delivery Point other than NIT</w:t>
      </w:r>
      <w:r>
        <w:rPr>
          <w:rFonts w:cs="Arial" w:ascii="Arial" w:hAnsi="Arial"/>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47</w:t>
      </w:r>
      <w:r>
        <w:rPr>
          <w:rFonts w:cs="Arial" w:ascii="Arial" w:hAnsi="Arial"/>
        </w:rPr>
        <w:fldChar w:fldCharType="end"/>
      </w:r>
      <w:r>
        <w:rPr>
          <w:rFonts w:cs="Arial" w:ascii="Arial" w:hAnsi="Arial"/>
        </w:rPr>
        <w:br/>
        <w:t>TAXES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48</w:t>
      </w:r>
      <w:r>
        <w:rPr>
          <w:rFonts w:cs="Arial" w:ascii="Arial" w:hAnsi="Arial"/>
        </w:rPr>
        <w:fldChar w:fldCharType="end"/>
      </w:r>
      <w:r>
        <w:rPr>
          <w:rFonts w:cs="Arial" w:ascii="Arial" w:hAnsi="Arial"/>
        </w:rPr>
        <w:tab/>
      </w:r>
      <w:r>
        <w:rPr>
          <w:rFonts w:cs="Arial" w:ascii="Arial" w:hAnsi="Arial"/>
          <w:u w:val="single"/>
        </w:rPr>
        <w:t>Allocation of and Indemnity for Taxes</w:t>
      </w:r>
      <w:r>
        <w:rPr>
          <w:rFonts w:cs="Arial" w:ascii="Arial" w:hAnsi="Arial"/>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49</w:t>
      </w:r>
      <w:r>
        <w:rPr>
          <w:rFonts w:cs="Arial" w:ascii="Arial" w:hAnsi="Arial"/>
        </w:rPr>
        <w:fldChar w:fldCharType="end"/>
      </w:r>
      <w:r>
        <w:rPr>
          <w:rFonts w:cs="Arial" w:ascii="Arial" w:hAnsi="Arial"/>
        </w:rPr>
        <w:tab/>
      </w:r>
      <w:r>
        <w:rPr>
          <w:rFonts w:cs="Arial" w:ascii="Arial" w:hAnsi="Arial"/>
          <w:u w:val="single"/>
        </w:rPr>
        <w:t>GST</w:t>
      </w:r>
      <w:r>
        <w:rPr>
          <w:rFonts w:cs="Arial" w:ascii="Arial" w:hAnsi="Arial"/>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50</w:t>
      </w:r>
      <w:r>
        <w:rPr>
          <w:rFonts w:cs="Arial" w:ascii="Arial" w:hAnsi="Arial"/>
        </w:rPr>
        <w:fldChar w:fldCharType="end"/>
      </w:r>
      <w:r>
        <w:rPr>
          <w:rFonts w:cs="Arial" w:ascii="Arial" w:hAnsi="Arial"/>
        </w:rPr>
        <w:tab/>
      </w:r>
      <w:r>
        <w:rPr>
          <w:rFonts w:cs="Arial" w:ascii="Arial" w:hAnsi="Arial"/>
          <w:u w:val="single"/>
        </w:rPr>
        <w:t>New Taxes</w:t>
      </w:r>
      <w:r>
        <w:rPr>
          <w:rFonts w:cs="Arial" w:ascii="Arial" w:hAnsi="Arial"/>
        </w:rPr>
        <w:t>.</w:t>
        <w:tab/>
      </w:r>
    </w:p>
    <w:p>
      <w:pPr>
        <w:pStyle w:val="Heading2"/>
        <w:rPr>
          <w:rFonts w:ascii="Arial" w:hAnsi="Arial" w:cs="Arial"/>
        </w:rPr>
      </w:pPr>
      <w:r>
        <w:rPr>
          <w:rFonts w:cs="Arial" w:ascii="Arial" w:hAnsi="Arial"/>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rFonts w:ascii="Arial" w:hAnsi="Arial" w:cs="Arial"/>
        </w:rPr>
      </w:pPr>
      <w:r>
        <w:rPr>
          <w:rFonts w:cs="Arial" w:ascii="Arial" w:hAnsi="Arial"/>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New Tax Transaction(s) shall terminate at the end of the Agreement Period and both Parties shall calculate their respective Early Termination Damages pursuant to Section 10.2, with respect to the New Tax Transactions only, as if they each were a Notifying Party.  Each Party shall bear one-half of any Early Termination Damages loss and shall be entitled to one-half of any Early Termination Damages gain of the other Party, and the shared gain and loss shall be payable as provided in Section 10.2.</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51</w:t>
      </w:r>
      <w:r>
        <w:rPr>
          <w:rFonts w:cs="Arial" w:ascii="Arial" w:hAnsi="Arial"/>
        </w:rPr>
        <w:fldChar w:fldCharType="end"/>
      </w:r>
      <w:r>
        <w:rPr>
          <w:rFonts w:cs="Arial" w:ascii="Arial" w:hAnsi="Arial"/>
        </w:rPr>
        <w:tab/>
      </w:r>
      <w:r>
        <w:rPr>
          <w:rFonts w:cs="Arial" w:ascii="Arial" w:hAnsi="Arial"/>
          <w:u w:val="single"/>
        </w:rPr>
        <w:t>Cooperation</w:t>
      </w:r>
      <w:r>
        <w:rPr>
          <w:rFonts w:cs="Arial" w:ascii="Arial" w:hAnsi="Arial"/>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52</w:t>
      </w:r>
      <w:r>
        <w:rPr>
          <w:rFonts w:cs="Arial" w:ascii="Arial" w:hAnsi="Arial"/>
        </w:rPr>
        <w:fldChar w:fldCharType="end"/>
      </w:r>
      <w:r>
        <w:rPr>
          <w:rFonts w:cs="Arial" w:ascii="Arial" w:hAnsi="Arial"/>
        </w:rPr>
        <w:br/>
        <w:t>TRANSPORTATION imbalances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53</w:t>
      </w:r>
      <w:r>
        <w:rPr>
          <w:rFonts w:cs="Arial" w:ascii="Arial" w:hAnsi="Arial"/>
        </w:rPr>
        <w:fldChar w:fldCharType="end"/>
      </w:r>
      <w:r>
        <w:rPr>
          <w:rFonts w:cs="Arial" w:ascii="Arial" w:hAnsi="Arial"/>
        </w:rPr>
        <w:tab/>
      </w:r>
      <w:r>
        <w:rPr>
          <w:rFonts w:cs="Arial" w:ascii="Arial" w:hAnsi="Arial"/>
          <w:u w:val="single"/>
        </w:rPr>
        <w:t>Correction of Imbalances</w:t>
      </w:r>
      <w:r>
        <w:rPr>
          <w:rFonts w:cs="Arial" w:ascii="Arial" w:hAnsi="Arial"/>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54</w:t>
      </w:r>
      <w:r>
        <w:rPr>
          <w:rFonts w:cs="Arial" w:ascii="Arial" w:hAnsi="Arial"/>
        </w:rPr>
        <w:fldChar w:fldCharType="end"/>
      </w:r>
      <w:r>
        <w:rPr>
          <w:rFonts w:cs="Arial" w:ascii="Arial" w:hAnsi="Arial"/>
        </w:rPr>
        <w:tab/>
      </w:r>
      <w:r>
        <w:rPr>
          <w:rFonts w:cs="Arial" w:ascii="Arial" w:hAnsi="Arial"/>
          <w:u w:val="single"/>
        </w:rPr>
        <w:t>Pipeline Penalties</w:t>
      </w:r>
      <w:r>
        <w:rPr>
          <w:rFonts w:cs="Arial" w:ascii="Arial" w:hAnsi="Arial"/>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cs="Arial" w:ascii="Arial" w:hAnsi="Arial"/>
        </w:rPr>
        <w:t xml:space="preserve">ARTICLE </w:t>
      </w: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55</w:t>
      </w:r>
      <w:r>
        <w:rPr>
          <w:rFonts w:cs="Arial" w:ascii="Arial" w:hAnsi="Arial"/>
        </w:rPr>
        <w:fldChar w:fldCharType="end"/>
      </w:r>
      <w:r>
        <w:rPr>
          <w:rFonts w:cs="Arial" w:ascii="Arial" w:hAnsi="Arial"/>
        </w:rPr>
        <w:br/>
        <w:t>MISCELLANEOUS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56</w:t>
      </w:r>
      <w:r>
        <w:rPr>
          <w:rFonts w:cs="Arial" w:ascii="Arial" w:hAnsi="Arial"/>
        </w:rPr>
        <w:fldChar w:fldCharType="end"/>
      </w:r>
      <w:r>
        <w:rPr>
          <w:rFonts w:cs="Arial" w:ascii="Arial" w:hAnsi="Arial"/>
        </w:rPr>
        <w:tab/>
      </w:r>
      <w:r>
        <w:rPr>
          <w:rFonts w:cs="Arial" w:ascii="Arial" w:hAnsi="Arial"/>
          <w:u w:val="single"/>
        </w:rPr>
        <w:t>Limitation of Liability, Damages and Duty to Mitigate</w:t>
      </w:r>
      <w:r>
        <w:rPr>
          <w:rFonts w:cs="Arial" w:ascii="Arial" w:hAnsi="Arial"/>
        </w:rPr>
        <w:t xml:space="preserve">.  </w:t>
      </w:r>
    </w:p>
    <w:p>
      <w:pPr>
        <w:pStyle w:val="Heading2"/>
        <w:rPr>
          <w:rFonts w:ascii="Arial" w:hAnsi="Arial" w:cs="Arial"/>
        </w:rPr>
      </w:pPr>
      <w:r>
        <w:rPr>
          <w:rFonts w:cs="Arial" w:ascii="Arial" w:hAnsi="Arial"/>
        </w:rPr>
        <w:t xml:space="preserve">(a)  </w:t>
        <w:tab/>
        <w:t>For breach of any provision of this Agreement for which an express remedy or measure of damages is provided herein,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15 constitutes liquidated damages, the Parties acknowledge that the damages are difficult or impossible to determine and that such payment constitutes a reasonable estimate of the amount of damages.</w:t>
      </w:r>
    </w:p>
    <w:p>
      <w:pPr>
        <w:pStyle w:val="Justified"/>
        <w:rPr>
          <w:rFonts w:ascii="Arial" w:hAnsi="Arial" w:cs="Arial"/>
        </w:rPr>
      </w:pPr>
      <w:r>
        <w:rPr>
          <w:rFonts w:cs="Arial" w:ascii="Arial" w:hAnsi="Arial"/>
        </w:rPr>
        <w:tab/>
        <w:t>(b)</w:t>
        <w:tab/>
        <w:t>The Parties acknowledge the duty to mitigate damages hereunder.  In this connection, the Parties recognize that the ability to make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(3) Business Days is a commercially reasonable period to purchase or sell Gas in respect of a Seller's or Buyer's Deficiency Default and (ii) three (3) Business Days after the end of the Month in which the Early Termination Date occurs is a commercially reasonable period after the Early Termination Date to determine the Early Termination Damages; provided, notwithstanding the foregoing, if Gas volumes made the basis of a Seller's or Buyer's Deficiency Default or a Party's determination of the Early Termination Damages are in excess of 20,000 MMBtu/Day, or the equivalent number of GJ's, the Parties recognize that a longer period may be required to determine the amount payable with respect to the Seller’s or Buyer’s Deficiency Default or to determine the Early Termination Damages in an orderly manner so as not to adversely affect the Gas market.  Each Party may utilize its discretion, with commercially reasonable foresight, to adjust the timing and staggering of the purchases and sales of Gas volumes in its efforts to mitigate damages.  No claim that a Party failed to mitigate damages shall be grounded solely on the basis of counter Gas market movement.</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57</w:t>
      </w:r>
      <w:r>
        <w:rPr>
          <w:rFonts w:cs="Arial" w:ascii="Arial" w:hAnsi="Arial"/>
        </w:rPr>
        <w:fldChar w:fldCharType="end"/>
      </w:r>
      <w:r>
        <w:rPr>
          <w:rFonts w:cs="Arial" w:ascii="Arial" w:hAnsi="Arial"/>
        </w:rPr>
        <w:tab/>
      </w:r>
      <w:r>
        <w:rPr>
          <w:rFonts w:cs="Arial" w:ascii="Arial" w:hAnsi="Arial"/>
          <w:u w:val="single"/>
        </w:rPr>
        <w:t>Winding Up Arrangements</w:t>
      </w:r>
      <w:r>
        <w:rPr>
          <w:rFonts w:cs="Arial" w:ascii="Arial" w:hAnsi="Arial"/>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58</w:t>
      </w:r>
      <w:r>
        <w:rPr>
          <w:rFonts w:cs="Arial" w:ascii="Arial" w:hAnsi="Arial"/>
        </w:rPr>
        <w:fldChar w:fldCharType="end"/>
      </w:r>
      <w:r>
        <w:rPr>
          <w:rFonts w:cs="Arial" w:ascii="Arial" w:hAnsi="Arial"/>
        </w:rPr>
        <w:tab/>
      </w:r>
      <w:r>
        <w:rPr>
          <w:rFonts w:cs="Arial" w:ascii="Arial" w:hAnsi="Arial"/>
          <w:u w:val="single"/>
        </w:rPr>
        <w:t>No Implied Warranties</w:t>
      </w:r>
      <w:r>
        <w:rPr>
          <w:rFonts w:cs="Arial" w:ascii="Arial" w:hAnsi="Arial"/>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59</w:t>
      </w:r>
      <w:r>
        <w:rPr>
          <w:rFonts w:cs="Arial" w:ascii="Arial" w:hAnsi="Arial"/>
        </w:rPr>
        <w:fldChar w:fldCharType="end"/>
      </w:r>
      <w:r>
        <w:rPr>
          <w:rFonts w:cs="Arial" w:ascii="Arial" w:hAnsi="Arial"/>
        </w:rPr>
        <w:tab/>
      </w:r>
      <w:r>
        <w:rPr>
          <w:rFonts w:cs="Arial" w:ascii="Arial" w:hAnsi="Arial"/>
          <w:u w:val="single"/>
        </w:rPr>
        <w:t>Indemnification Procedures</w:t>
      </w:r>
      <w:r>
        <w:rPr>
          <w:rFonts w:cs="Arial" w:ascii="Arial" w:hAnsi="Arial"/>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60</w:t>
      </w:r>
      <w:r>
        <w:rPr>
          <w:rFonts w:cs="Arial" w:ascii="Arial" w:hAnsi="Arial"/>
        </w:rPr>
        <w:fldChar w:fldCharType="end"/>
      </w:r>
      <w:r>
        <w:rPr>
          <w:rFonts w:cs="Arial" w:ascii="Arial" w:hAnsi="Arial"/>
        </w:rPr>
        <w:tab/>
      </w:r>
      <w:r>
        <w:rPr>
          <w:rFonts w:cs="Arial" w:ascii="Arial" w:hAnsi="Arial"/>
          <w:u w:val="single"/>
        </w:rPr>
        <w:t>Non-Waiver</w:t>
      </w:r>
      <w:r>
        <w:rPr>
          <w:rFonts w:cs="Arial" w:ascii="Arial" w:hAnsi="Arial"/>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61</w:t>
      </w:r>
      <w:r>
        <w:rPr>
          <w:rFonts w:cs="Arial" w:ascii="Arial" w:hAnsi="Arial"/>
        </w:rPr>
        <w:fldChar w:fldCharType="end"/>
      </w:r>
      <w:r>
        <w:rPr>
          <w:rFonts w:cs="Arial" w:ascii="Arial" w:hAnsi="Arial"/>
        </w:rPr>
        <w:tab/>
      </w:r>
      <w:r>
        <w:rPr>
          <w:rFonts w:cs="Arial" w:ascii="Arial" w:hAnsi="Arial"/>
          <w:u w:val="single"/>
        </w:rPr>
        <w:t>Merged Document</w:t>
      </w:r>
      <w:r>
        <w:rPr>
          <w:rFonts w:cs="Arial" w:ascii="Arial" w:hAnsi="Arial"/>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62</w:t>
      </w:r>
      <w:r>
        <w:rPr>
          <w:rFonts w:cs="Arial" w:ascii="Arial" w:hAnsi="Arial"/>
        </w:rPr>
        <w:fldChar w:fldCharType="end"/>
      </w:r>
      <w:r>
        <w:rPr>
          <w:rFonts w:cs="Arial" w:ascii="Arial" w:hAnsi="Arial"/>
        </w:rPr>
        <w:tab/>
      </w:r>
      <w:r>
        <w:rPr>
          <w:rFonts w:cs="Arial" w:ascii="Arial" w:hAnsi="Arial"/>
          <w:u w:val="single"/>
        </w:rPr>
        <w:t>Exclusion of Third Party Rights</w:t>
      </w:r>
      <w:r>
        <w:rPr>
          <w:rFonts w:cs="Arial" w:ascii="Arial" w:hAnsi="Arial"/>
        </w:rPr>
        <w:t xml:space="preserve">.  The provisions of this Agreement shall not impart rights enforceable by any person, firm or organization not a Party to this Agreement or a successor or permitted assignee of a Party.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63</w:t>
      </w:r>
      <w:r>
        <w:rPr>
          <w:rFonts w:cs="Arial" w:ascii="Arial" w:hAnsi="Arial"/>
        </w:rPr>
        <w:fldChar w:fldCharType="end"/>
      </w:r>
      <w:r>
        <w:rPr>
          <w:rFonts w:cs="Arial" w:ascii="Arial" w:hAnsi="Arial"/>
        </w:rPr>
        <w:tab/>
      </w:r>
      <w:r>
        <w:rPr>
          <w:rFonts w:cs="Arial" w:ascii="Arial" w:hAnsi="Arial"/>
          <w:u w:val="single"/>
        </w:rPr>
        <w:t>Severability</w:t>
      </w:r>
      <w:r>
        <w:rPr>
          <w:rFonts w:cs="Arial" w:ascii="Arial" w:hAnsi="Arial"/>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64</w:t>
      </w:r>
      <w:r>
        <w:rPr>
          <w:rFonts w:cs="Arial" w:ascii="Arial" w:hAnsi="Arial"/>
        </w:rPr>
        <w:fldChar w:fldCharType="end"/>
      </w:r>
      <w:r>
        <w:rPr>
          <w:rFonts w:cs="Arial" w:ascii="Arial" w:hAnsi="Arial"/>
        </w:rPr>
        <w:tab/>
      </w:r>
      <w:r>
        <w:rPr>
          <w:rFonts w:cs="Arial" w:ascii="Arial" w:hAnsi="Arial"/>
          <w:u w:val="single"/>
        </w:rPr>
        <w:t>Headings and Exhibits</w:t>
      </w:r>
      <w:r>
        <w:rPr>
          <w:rFonts w:cs="Arial" w:ascii="Arial" w:hAnsi="Arial"/>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65</w:t>
      </w:r>
      <w:r>
        <w:rPr>
          <w:rFonts w:cs="Arial" w:ascii="Arial" w:hAnsi="Arial"/>
        </w:rPr>
        <w:fldChar w:fldCharType="end"/>
      </w:r>
      <w:r>
        <w:rPr>
          <w:rFonts w:cs="Arial" w:ascii="Arial" w:hAnsi="Arial"/>
        </w:rPr>
        <w:tab/>
      </w:r>
      <w:r>
        <w:rPr>
          <w:rFonts w:cs="Arial" w:ascii="Arial" w:hAnsi="Arial"/>
          <w:u w:val="single"/>
        </w:rPr>
        <w:t>Audit Rights</w:t>
      </w:r>
      <w:r>
        <w:rPr>
          <w:rFonts w:cs="Arial" w:ascii="Arial" w:hAnsi="Arial"/>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66</w:t>
      </w:r>
      <w:r>
        <w:rPr>
          <w:rFonts w:cs="Arial" w:ascii="Arial" w:hAnsi="Arial"/>
        </w:rPr>
        <w:fldChar w:fldCharType="end"/>
      </w:r>
      <w:r>
        <w:rPr>
          <w:rFonts w:cs="Arial" w:ascii="Arial" w:hAnsi="Arial"/>
        </w:rPr>
        <w:tab/>
      </w:r>
      <w:r>
        <w:rPr>
          <w:rFonts w:cs="Arial" w:ascii="Arial" w:hAnsi="Arial"/>
          <w:u w:val="single"/>
        </w:rPr>
        <w:t>Confidentiality</w:t>
      </w:r>
      <w:r>
        <w:rPr>
          <w:rFonts w:cs="Arial" w:ascii="Arial" w:hAnsi="Arial"/>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rFonts w:cs="Arial" w:ascii="Arial" w:hAnsi="Arial"/>
        </w:rPr>
        <w:fldChar w:fldCharType="begin"/>
      </w:r>
      <w:r>
        <w:rPr>
          <w:rFonts w:cs="Arial" w:ascii="Arial" w:hAnsi="Arial"/>
        </w:rPr>
        <w:instrText xml:space="preserve"> SEQ AutoNr \* ARABIC </w:instrText>
      </w:r>
      <w:r>
        <w:rPr>
          <w:rFonts w:cs="Arial" w:ascii="Arial" w:hAnsi="Arial"/>
        </w:rPr>
        <w:fldChar w:fldCharType="separate"/>
      </w:r>
      <w:r>
        <w:rPr>
          <w:rFonts w:cs="Arial" w:ascii="Arial" w:hAnsi="Arial"/>
        </w:rPr>
        <w:t>67</w:t>
      </w:r>
      <w:r>
        <w:rPr>
          <w:rFonts w:cs="Arial" w:ascii="Arial" w:hAnsi="Arial"/>
        </w:rPr>
        <w:fldChar w:fldCharType="end"/>
      </w:r>
      <w:r>
        <w:rPr>
          <w:rFonts w:cs="Arial" w:ascii="Arial" w:hAnsi="Arial"/>
        </w:rPr>
        <w:tab/>
      </w:r>
      <w:r>
        <w:rPr>
          <w:rFonts w:cs="Arial" w:ascii="Arial" w:hAnsi="Arial"/>
          <w:u w:val="single"/>
        </w:rPr>
        <w:t>Applicable Law</w:t>
      </w:r>
      <w:r>
        <w:rPr>
          <w:rFonts w:cs="Arial" w:ascii="Arial" w:hAnsi="Arial"/>
        </w:rPr>
        <w:t xml:space="preserve">.  This Agreement shall be governed by and construed, enforced, and performed in accordance with the laws of the Province of Alberta, without regard to principles of conflicts of law.  </w:t>
      </w:r>
    </w:p>
    <w:p>
      <w:pPr>
        <w:pStyle w:val="Normal"/>
        <w:tabs>
          <w:tab w:val="left" w:pos="720"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r>
        <w:br w:type="page"/>
      </w:r>
    </w:p>
    <w:p>
      <w:pPr>
        <w:pStyle w:val="Normal"/>
        <w:tabs>
          <w:tab w:val="left" w:pos="720"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rPr>
      </w:pPr>
      <w:r>
        <w:rPr>
          <w:rFonts w:cs="Arial" w:ascii="Arial" w:hAnsi="Arial"/>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jc w:val="both"/>
              <w:rPr>
                <w:rFonts w:ascii="Arial" w:hAnsi="Arial" w:cs="Arial"/>
                <w:b/>
              </w:rPr>
            </w:pPr>
            <w:r>
              <w:rPr>
                <w:rFonts w:cs="Arial" w:ascii="Arial" w:hAnsi="Arial"/>
                <w:b/>
              </w:rPr>
              <w:t>ENRON CAPITAL &amp; TRADE RESOURCES CANADA CORP.</w:t>
            </w:r>
          </w:p>
        </w:tc>
        <w:tc>
          <w:tcPr>
            <w:tcW w:w="308" w:type="dxa"/>
            <w:tcBorders/>
          </w:tcPr>
          <w:p>
            <w:pPr>
              <w:pStyle w:val="Normal"/>
              <w:snapToGrid w:val="false"/>
              <w:jc w:val="both"/>
              <w:rPr>
                <w:rFonts w:ascii="Arial" w:hAnsi="Arial" w:cs="Arial"/>
                <w:b/>
              </w:rPr>
            </w:pPr>
            <w:r>
              <w:rPr>
                <w:rFonts w:cs="Arial" w:ascii="Arial" w:hAnsi="Arial"/>
                <w:b/>
              </w:rPr>
            </w:r>
          </w:p>
        </w:tc>
      </w:tr>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snapToGrid w:val="false"/>
              <w:jc w:val="both"/>
              <w:rPr>
                <w:rFonts w:ascii="Arial" w:hAnsi="Arial" w:cs="Arial"/>
              </w:rPr>
            </w:pPr>
            <w:r>
              <w:rPr>
                <w:rFonts w:cs="Arial" w:ascii="Arial" w:hAnsi="Arial"/>
              </w:rPr>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snapToGrid w:val="false"/>
              <w:jc w:val="both"/>
              <w:rPr>
                <w:rFonts w:ascii="Arial" w:hAnsi="Arial" w:cs="Arial"/>
              </w:rPr>
            </w:pPr>
            <w:r>
              <w:rPr>
                <w:rFonts w:cs="Arial" w:ascii="Arial" w:hAnsi="Arial"/>
              </w:rPr>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jc w:val="end"/>
              <w:rPr>
                <w:rFonts w:ascii="Arial" w:hAnsi="Arial" w:cs="Arial"/>
              </w:rPr>
            </w:pPr>
            <w:r>
              <w:rPr>
                <w:rFonts w:cs="Arial" w:ascii="Arial" w:hAnsi="Arial"/>
              </w:rPr>
              <w:t>Per:</w:t>
            </w:r>
          </w:p>
        </w:tc>
        <w:tc>
          <w:tcPr>
            <w:tcW w:w="5490" w:type="dxa"/>
            <w:tcBorders/>
          </w:tcPr>
          <w:p>
            <w:pPr>
              <w:pStyle w:val="Normal"/>
              <w:snapToGrid w:val="false"/>
              <w:jc w:val="both"/>
              <w:rPr>
                <w:rFonts w:ascii="Arial" w:hAnsi="Arial" w:cs="Arial"/>
                <w:u w:val="single"/>
              </w:rPr>
            </w:pPr>
            <w:r>
              <w:rPr>
                <w:rFonts w:cs="Arial" w:ascii="Arial" w:hAnsi="Arial"/>
                <w:u w:val="single"/>
              </w:rPr>
            </w:r>
          </w:p>
        </w:tc>
        <w:tc>
          <w:tcPr>
            <w:tcW w:w="308" w:type="dxa"/>
            <w:tcBorders/>
          </w:tcPr>
          <w:p>
            <w:pPr>
              <w:pStyle w:val="Normal"/>
              <w:snapToGrid w:val="false"/>
              <w:jc w:val="both"/>
              <w:rPr>
                <w:rFonts w:ascii="Arial" w:hAnsi="Arial" w:cs="Arial"/>
                <w:u w:val="single"/>
              </w:rPr>
            </w:pPr>
            <w:r>
              <w:rPr>
                <w:rFonts w:cs="Arial" w:ascii="Arial" w:hAnsi="Arial"/>
                <w:u w:val="single"/>
              </w:rPr>
            </w:r>
          </w:p>
        </w:tc>
      </w:tr>
      <w:tr>
        <w:trPr/>
        <w:tc>
          <w:tcPr>
            <w:tcW w:w="1728" w:type="dxa"/>
            <w:tcBorders/>
          </w:tcPr>
          <w:p>
            <w:pPr>
              <w:pStyle w:val="Normal"/>
              <w:jc w:val="end"/>
              <w:rPr>
                <w:rFonts w:ascii="Arial" w:hAnsi="Arial" w:cs="Arial"/>
              </w:rPr>
            </w:pPr>
            <w:r>
              <w:rPr>
                <w:rFonts w:cs="Arial" w:ascii="Arial" w:hAnsi="Arial"/>
              </w:rPr>
              <w:t>Name Printed:</w:t>
            </w:r>
          </w:p>
        </w:tc>
        <w:tc>
          <w:tcPr>
            <w:tcW w:w="5490" w:type="dxa"/>
            <w:tcBorders>
              <w:top w:val="single" w:sz="6" w:space="0" w:color="000000"/>
            </w:tcBorders>
          </w:tcPr>
          <w:p>
            <w:pPr>
              <w:pStyle w:val="Normal"/>
              <w:jc w:val="both"/>
              <w:rPr>
                <w:rFonts w:ascii="Arial" w:hAnsi="Arial" w:cs="Arial"/>
                <w:u w:val="single"/>
              </w:rPr>
            </w:pPr>
            <w:r>
              <w:rPr>
                <w:rFonts w:cs="Arial" w:ascii="Arial" w:hAnsi="Arial"/>
              </w:rPr>
              <w:t>John Lavorato</w:t>
            </w:r>
          </w:p>
        </w:tc>
        <w:tc>
          <w:tcPr>
            <w:tcW w:w="308" w:type="dxa"/>
            <w:tcBorders/>
          </w:tcPr>
          <w:p>
            <w:pPr>
              <w:pStyle w:val="Normal"/>
              <w:jc w:val="both"/>
              <w:rPr>
                <w:rFonts w:ascii="Arial" w:hAnsi="Arial" w:eastAsia="Arial" w:cs="Arial"/>
              </w:rPr>
            </w:pPr>
            <w:r>
              <w:rPr>
                <w:rFonts w:eastAsia="Arial" w:cs="Arial" w:ascii="Arial" w:hAnsi="Arial"/>
              </w:rPr>
              <w:t xml:space="preserve">  </w:t>
            </w:r>
          </w:p>
        </w:tc>
      </w:tr>
      <w:tr>
        <w:trPr/>
        <w:tc>
          <w:tcPr>
            <w:tcW w:w="1728" w:type="dxa"/>
            <w:tcBorders/>
          </w:tcPr>
          <w:p>
            <w:pPr>
              <w:pStyle w:val="Normal"/>
              <w:jc w:val="end"/>
              <w:rPr>
                <w:rFonts w:ascii="Arial" w:hAnsi="Arial" w:cs="Arial"/>
              </w:rPr>
            </w:pPr>
            <w:r>
              <w:rPr>
                <w:rFonts w:cs="Arial" w:ascii="Arial" w:hAnsi="Arial"/>
              </w:rPr>
              <w:t>Title:</w:t>
            </w:r>
          </w:p>
        </w:tc>
        <w:tc>
          <w:tcPr>
            <w:tcW w:w="5490" w:type="dxa"/>
            <w:tcBorders/>
          </w:tcPr>
          <w:p>
            <w:pPr>
              <w:pStyle w:val="Normal"/>
              <w:jc w:val="both"/>
              <w:rPr>
                <w:rFonts w:ascii="Arial" w:hAnsi="Arial" w:cs="Arial"/>
              </w:rPr>
            </w:pPr>
            <w:r>
              <w:rPr>
                <w:rFonts w:cs="Arial" w:ascii="Arial" w:hAnsi="Arial"/>
              </w:rPr>
              <w:t>Managing Director</w:t>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snapToGrid w:val="false"/>
              <w:jc w:val="both"/>
              <w:rPr>
                <w:rFonts w:ascii="Arial" w:hAnsi="Arial" w:cs="Arial"/>
              </w:rPr>
            </w:pPr>
            <w:r>
              <w:rPr>
                <w:rFonts w:cs="Arial" w:ascii="Arial" w:hAnsi="Arial"/>
              </w:rPr>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snapToGrid w:val="false"/>
              <w:jc w:val="end"/>
              <w:rPr>
                <w:rFonts w:ascii="Arial" w:hAnsi="Arial" w:cs="Arial"/>
                <w:u w:val="single"/>
              </w:rPr>
            </w:pPr>
            <w:r>
              <w:rPr>
                <w:rFonts w:cs="Arial" w:ascii="Arial" w:hAnsi="Arial"/>
                <w:u w:val="single"/>
              </w:rPr>
            </w:r>
          </w:p>
        </w:tc>
        <w:tc>
          <w:tcPr>
            <w:tcW w:w="5490" w:type="dxa"/>
            <w:tcBorders/>
          </w:tcPr>
          <w:p>
            <w:pPr>
              <w:pStyle w:val="Normal"/>
              <w:snapToGrid w:val="false"/>
              <w:jc w:val="both"/>
              <w:rPr>
                <w:rFonts w:ascii="Arial" w:hAnsi="Arial" w:cs="Arial"/>
                <w:u w:val="single"/>
              </w:rPr>
            </w:pPr>
            <w:r>
              <w:rPr>
                <w:rFonts w:cs="Arial" w:ascii="Arial" w:hAnsi="Arial"/>
                <w:u w:val="single"/>
              </w:rPr>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jc w:val="both"/>
              <w:rPr>
                <w:rFonts w:ascii="Arial" w:hAnsi="Arial" w:cs="Arial"/>
                <w:b/>
                <w:caps/>
              </w:rPr>
            </w:pPr>
            <w:r>
              <w:rPr>
                <w:rFonts w:cs="Arial" w:ascii="Arial" w:hAnsi="Arial"/>
                <w:b/>
                <w:caps/>
                <w:color w:val="0000FF"/>
              </w:rPr>
              <w:t>conagra energy services, inc.</w:t>
            </w:r>
          </w:p>
        </w:tc>
        <w:tc>
          <w:tcPr>
            <w:tcW w:w="308" w:type="dxa"/>
            <w:tcBorders/>
          </w:tcPr>
          <w:p>
            <w:pPr>
              <w:pStyle w:val="Normal"/>
              <w:snapToGrid w:val="false"/>
              <w:jc w:val="both"/>
              <w:rPr>
                <w:rFonts w:ascii="Arial" w:hAnsi="Arial" w:cs="Arial"/>
                <w:b/>
                <w:caps/>
              </w:rPr>
            </w:pPr>
            <w:r>
              <w:rPr>
                <w:rFonts w:cs="Arial" w:ascii="Arial" w:hAnsi="Arial"/>
                <w:b/>
                <w:caps/>
              </w:rPr>
            </w:r>
          </w:p>
        </w:tc>
      </w:tr>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snapToGrid w:val="false"/>
              <w:jc w:val="both"/>
              <w:rPr>
                <w:rFonts w:ascii="Arial" w:hAnsi="Arial" w:cs="Arial"/>
              </w:rPr>
            </w:pPr>
            <w:r>
              <w:rPr>
                <w:rFonts w:cs="Arial" w:ascii="Arial" w:hAnsi="Arial"/>
              </w:rPr>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snapToGrid w:val="false"/>
              <w:jc w:val="end"/>
              <w:rPr>
                <w:rFonts w:ascii="Arial" w:hAnsi="Arial" w:cs="Arial"/>
              </w:rPr>
            </w:pPr>
            <w:r>
              <w:rPr>
                <w:rFonts w:cs="Arial" w:ascii="Arial" w:hAnsi="Arial"/>
              </w:rPr>
            </w:r>
          </w:p>
        </w:tc>
        <w:tc>
          <w:tcPr>
            <w:tcW w:w="5490" w:type="dxa"/>
            <w:tcBorders/>
          </w:tcPr>
          <w:p>
            <w:pPr>
              <w:pStyle w:val="Normal"/>
              <w:snapToGrid w:val="false"/>
              <w:jc w:val="both"/>
              <w:rPr>
                <w:rFonts w:ascii="Arial" w:hAnsi="Arial" w:cs="Arial"/>
              </w:rPr>
            </w:pPr>
            <w:r>
              <w:rPr>
                <w:rFonts w:cs="Arial" w:ascii="Arial" w:hAnsi="Arial"/>
              </w:rPr>
            </w:r>
          </w:p>
        </w:tc>
        <w:tc>
          <w:tcPr>
            <w:tcW w:w="308" w:type="dxa"/>
            <w:tcBorders/>
          </w:tcPr>
          <w:p>
            <w:pPr>
              <w:pStyle w:val="Normal"/>
              <w:snapToGrid w:val="false"/>
              <w:jc w:val="both"/>
              <w:rPr>
                <w:rFonts w:ascii="Arial" w:hAnsi="Arial" w:cs="Arial"/>
              </w:rPr>
            </w:pPr>
            <w:r>
              <w:rPr>
                <w:rFonts w:cs="Arial" w:ascii="Arial" w:hAnsi="Arial"/>
              </w:rPr>
            </w:r>
          </w:p>
        </w:tc>
      </w:tr>
      <w:tr>
        <w:trPr/>
        <w:tc>
          <w:tcPr>
            <w:tcW w:w="1728" w:type="dxa"/>
            <w:tcBorders/>
          </w:tcPr>
          <w:p>
            <w:pPr>
              <w:pStyle w:val="Normal"/>
              <w:jc w:val="end"/>
              <w:rPr>
                <w:rFonts w:ascii="Arial" w:hAnsi="Arial" w:cs="Arial"/>
              </w:rPr>
            </w:pPr>
            <w:r>
              <w:rPr>
                <w:rFonts w:cs="Arial" w:ascii="Arial" w:hAnsi="Arial"/>
              </w:rPr>
              <w:t>Per:</w:t>
            </w:r>
          </w:p>
        </w:tc>
        <w:tc>
          <w:tcPr>
            <w:tcW w:w="5490" w:type="dxa"/>
            <w:tcBorders>
              <w:bottom w:val="single" w:sz="6" w:space="0" w:color="000000"/>
            </w:tcBorders>
          </w:tcPr>
          <w:p>
            <w:pPr>
              <w:pStyle w:val="Normal"/>
              <w:snapToGrid w:val="false"/>
              <w:jc w:val="both"/>
              <w:rPr>
                <w:rFonts w:ascii="Arial" w:hAnsi="Arial" w:cs="Arial"/>
                <w:u w:val="single"/>
              </w:rPr>
            </w:pPr>
            <w:r>
              <w:rPr>
                <w:rFonts w:cs="Arial" w:ascii="Arial" w:hAnsi="Arial"/>
                <w:u w:val="single"/>
              </w:rPr>
            </w:r>
          </w:p>
        </w:tc>
        <w:tc>
          <w:tcPr>
            <w:tcW w:w="308" w:type="dxa"/>
            <w:tcBorders/>
          </w:tcPr>
          <w:p>
            <w:pPr>
              <w:pStyle w:val="Normal"/>
              <w:snapToGrid w:val="false"/>
              <w:jc w:val="both"/>
              <w:rPr>
                <w:rFonts w:ascii="Arial" w:hAnsi="Arial" w:cs="Arial"/>
                <w:u w:val="single"/>
              </w:rPr>
            </w:pPr>
            <w:r>
              <w:rPr>
                <w:rFonts w:cs="Arial" w:ascii="Arial" w:hAnsi="Arial"/>
                <w:u w:val="single"/>
              </w:rPr>
            </w:r>
          </w:p>
        </w:tc>
      </w:tr>
      <w:tr>
        <w:trPr/>
        <w:tc>
          <w:tcPr>
            <w:tcW w:w="1728" w:type="dxa"/>
            <w:tcBorders/>
          </w:tcPr>
          <w:p>
            <w:pPr>
              <w:pStyle w:val="Normal"/>
              <w:jc w:val="end"/>
              <w:rPr>
                <w:rFonts w:ascii="Arial" w:hAnsi="Arial" w:cs="Arial"/>
              </w:rPr>
            </w:pPr>
            <w:r>
              <w:rPr>
                <w:rFonts w:cs="Arial" w:ascii="Arial" w:hAnsi="Arial"/>
              </w:rPr>
              <w:t>Name Printed:</w:t>
            </w:r>
          </w:p>
        </w:tc>
        <w:tc>
          <w:tcPr>
            <w:tcW w:w="5490" w:type="dxa"/>
            <w:tcBorders>
              <w:bottom w:val="single" w:sz="6" w:space="0" w:color="000000"/>
            </w:tcBorders>
          </w:tcPr>
          <w:p>
            <w:pPr>
              <w:pStyle w:val="Normal"/>
              <w:snapToGrid w:val="false"/>
              <w:jc w:val="both"/>
              <w:rPr>
                <w:rFonts w:ascii="Arial" w:hAnsi="Arial" w:cs="Arial"/>
                <w:u w:val="single"/>
              </w:rPr>
            </w:pPr>
            <w:r>
              <w:rPr>
                <w:rFonts w:cs="Arial" w:ascii="Arial" w:hAnsi="Arial"/>
                <w:u w:val="single"/>
              </w:rPr>
            </w:r>
          </w:p>
        </w:tc>
        <w:tc>
          <w:tcPr>
            <w:tcW w:w="308" w:type="dxa"/>
            <w:tcBorders/>
          </w:tcPr>
          <w:p>
            <w:pPr>
              <w:pStyle w:val="Normal"/>
              <w:jc w:val="both"/>
              <w:rPr>
                <w:rFonts w:ascii="Arial" w:hAnsi="Arial" w:eastAsia="Arial" w:cs="Arial"/>
              </w:rPr>
            </w:pPr>
            <w:r>
              <w:rPr>
                <w:rFonts w:eastAsia="Arial" w:cs="Arial" w:ascii="Arial" w:hAnsi="Arial"/>
              </w:rPr>
              <w:t xml:space="preserve">  </w:t>
            </w:r>
          </w:p>
        </w:tc>
      </w:tr>
      <w:tr>
        <w:trPr/>
        <w:tc>
          <w:tcPr>
            <w:tcW w:w="1728" w:type="dxa"/>
            <w:tcBorders/>
          </w:tcPr>
          <w:p>
            <w:pPr>
              <w:pStyle w:val="Normal"/>
              <w:jc w:val="end"/>
              <w:rPr>
                <w:rFonts w:ascii="Arial" w:hAnsi="Arial" w:cs="Arial"/>
              </w:rPr>
            </w:pPr>
            <w:r>
              <w:rPr>
                <w:rFonts w:cs="Arial" w:ascii="Arial" w:hAnsi="Arial"/>
              </w:rPr>
              <w:t>Title:</w:t>
            </w:r>
          </w:p>
        </w:tc>
        <w:tc>
          <w:tcPr>
            <w:tcW w:w="5490" w:type="dxa"/>
            <w:tcBorders>
              <w:bottom w:val="single" w:sz="6" w:space="0" w:color="000000"/>
            </w:tcBorders>
          </w:tcPr>
          <w:p>
            <w:pPr>
              <w:pStyle w:val="Normal"/>
              <w:snapToGrid w:val="false"/>
              <w:jc w:val="both"/>
              <w:rPr>
                <w:rFonts w:ascii="Arial" w:hAnsi="Arial" w:cs="Arial"/>
                <w:u w:val="single"/>
              </w:rPr>
            </w:pPr>
            <w:r>
              <w:rPr>
                <w:rFonts w:cs="Arial" w:ascii="Arial" w:hAnsi="Arial"/>
                <w:u w:val="single"/>
              </w:rPr>
            </w:r>
          </w:p>
        </w:tc>
        <w:tc>
          <w:tcPr>
            <w:tcW w:w="308" w:type="dxa"/>
            <w:tcBorders/>
          </w:tcPr>
          <w:p>
            <w:pPr>
              <w:pStyle w:val="Normal"/>
              <w:snapToGrid w:val="false"/>
              <w:jc w:val="both"/>
              <w:rPr>
                <w:rFonts w:ascii="Arial" w:hAnsi="Arial" w:cs="Arial"/>
                <w:u w:val="single"/>
              </w:rPr>
            </w:pPr>
            <w:r>
              <w:rPr>
                <w:rFonts w:cs="Arial" w:ascii="Arial" w:hAnsi="Arial"/>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rFonts w:ascii="Arial" w:hAnsi="Arial" w:cs="Arial"/>
        </w:rPr>
      </w:pPr>
      <w:r>
        <w:rPr>
          <w:rFonts w:cs="Arial" w:ascii="Arial" w:hAnsi="Arial"/>
        </w:rPr>
      </w:r>
    </w:p>
    <w:p>
      <w:pPr>
        <w:pStyle w:val="Normal"/>
        <w:ind w:start="720" w:end="720"/>
        <w:jc w:val="center"/>
        <w:rPr>
          <w:rFonts w:ascii="Arial" w:hAnsi="Arial" w:cs="Arial"/>
          <w:b/>
          <w:caps/>
        </w:rPr>
      </w:pPr>
      <w:r>
        <w:rPr>
          <w:rFonts w:cs="Arial" w:ascii="Arial" w:hAnsi="Arial"/>
          <w:b/>
          <w:caps/>
        </w:rPr>
        <w:t xml:space="preserve">EXHIBIT "A" TO MASTER FIRM GAS PURCHASE/SALE AGREEMENT BETWEEN ENRON CAPITAL &amp; TRADE RESOURCES CANADA CORP. AND </w:t>
      </w:r>
    </w:p>
    <w:p>
      <w:pPr>
        <w:pStyle w:val="Normal"/>
        <w:ind w:start="720" w:end="720"/>
        <w:jc w:val="center"/>
        <w:rPr/>
      </w:pPr>
      <w:r>
        <w:rPr>
          <w:rFonts w:cs="Arial" w:ascii="Arial" w:hAnsi="Arial"/>
          <w:b/>
          <w:caps/>
          <w:color w:val="0000FF"/>
        </w:rPr>
        <w:t>CONAGRA ENERGY SERVICES, INC.</w:t>
      </w:r>
      <w:r>
        <w:rPr>
          <w:rFonts w:cs="Arial" w:ascii="Arial" w:hAnsi="Arial"/>
          <w:b/>
          <w:caps/>
        </w:rPr>
        <w:t xml:space="preserve"> DATED </w:t>
      </w:r>
      <w:r>
        <w:rPr>
          <w:rFonts w:cs="Arial" w:ascii="Arial" w:hAnsi="Arial"/>
          <w:b/>
          <w:caps/>
          <w:color w:val="0000FF"/>
        </w:rPr>
        <w:t>DECEMBER 7, 1998</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rPr>
      </w:pPr>
      <w:r>
        <w:rPr>
          <w:rFonts w:cs="Arial" w:ascii="Arial" w:hAnsi="Arial"/>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Arial" w:hAnsi="Arial" w:cs="Arial"/>
                <w:b/>
              </w:rPr>
            </w:pPr>
            <w:r>
              <w:rPr>
                <w:rFonts w:cs="Arial" w:ascii="Arial" w:hAnsi="Arial"/>
              </w:rPr>
              <w:t>NOTICES TO ECT CANADA:</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rPr>
                <w:rFonts w:ascii="Arial" w:hAnsi="Arial" w:cs="Arial"/>
              </w:rPr>
            </w:pPr>
            <w:r>
              <w:rPr>
                <w:rFonts w:cs="Arial" w:ascii="Arial" w:hAnsi="Arial"/>
              </w:rPr>
              <w:t>NOTICES 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color w:val="0000FF"/>
              </w:rPr>
            </w:pPr>
            <w:r>
              <w:rPr>
                <w:rFonts w:cs="Arial" w:ascii="Arial" w:hAnsi="Arial"/>
                <w:color w:val="0000FF"/>
              </w:rPr>
              <w:t>ConAgra Energy Services, Inc.</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color w:val="0000FF"/>
              </w:rPr>
            </w:pPr>
            <w:r>
              <w:rPr>
                <w:rFonts w:cs="Arial" w:ascii="Arial" w:hAnsi="Arial"/>
                <w:color w:val="0000FF"/>
              </w:rPr>
              <w:t>Nine Conagra Drive</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color w:val="0000FF"/>
              </w:rPr>
            </w:pPr>
            <w:r>
              <w:rPr>
                <w:rFonts w:cs="Arial" w:ascii="Arial" w:hAnsi="Arial"/>
                <w:color w:val="0000FF"/>
              </w:rPr>
              <w:t xml:space="preserve">Omaha, NE  </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color w:val="0000FF"/>
              </w:rPr>
            </w:pPr>
            <w:r>
              <w:rPr>
                <w:rFonts w:cs="Arial" w:ascii="Arial" w:hAnsi="Arial"/>
                <w:color w:val="0000FF"/>
              </w:rPr>
              <w:t>U.S.A.  68102-5009</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Attn:  Corporate Secretary</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color w:val="0000FF"/>
              </w:rPr>
            </w:pPr>
            <w:r>
              <w:rPr>
                <w:rFonts w:cs="Arial" w:ascii="Arial" w:hAnsi="Arial"/>
                <w:color w:val="0000FF"/>
              </w:rPr>
              <w:t>Attn:  Miki Kolobara</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Facsimile No. (403) 974-6707</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color w:val="0000FF"/>
              </w:rPr>
            </w:pPr>
            <w:r>
              <w:rPr>
                <w:rFonts w:cs="Arial" w:ascii="Arial" w:hAnsi="Arial"/>
                <w:color w:val="0000FF"/>
              </w:rPr>
              <w:t>Facsimile No. (402) 595-7482</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cs="Arial"/>
                <w:b/>
                <w:color w:val="0000FF"/>
              </w:rPr>
            </w:pPr>
            <w:r>
              <w:rPr>
                <w:rFonts w:cs="Arial" w:ascii="Arial" w:hAnsi="Arial"/>
                <w:b/>
                <w:color w:val="0000FF"/>
              </w:rPr>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rPr>
            </w:pPr>
            <w:r>
              <w:rPr>
                <w:rFonts w:cs="Arial" w:ascii="Arial" w:hAnsi="Arial"/>
              </w:rPr>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PAYMENTS TO ECT CANADA:</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PAYMENTS 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If by Wire Transfer, to:</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If by Wire Transfer, to:</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The Toronto-Dominion Bank</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Canadian Imperial Bank of Commerce</w:t>
            </w:r>
          </w:p>
        </w:tc>
      </w:tr>
      <w:tr>
        <w:trPr/>
        <w:tc>
          <w:tcPr>
            <w:tcW w:w="4767"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Arial" w:hAnsi="Arial" w:cs="Arial"/>
              </w:rPr>
            </w:pPr>
            <w:r>
              <w:rPr>
                <w:rFonts w:cs="Arial" w:ascii="Arial" w:hAnsi="Arial"/>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Arial" w:hAnsi="Arial" w:cs="Arial"/>
              </w:rPr>
            </w:pPr>
            <w:r>
              <w:rPr>
                <w:rFonts w:cs="Arial" w:ascii="Arial" w:hAnsi="Arial"/>
              </w:rPr>
            </w:r>
          </w:p>
        </w:tc>
      </w:tr>
      <w:tr>
        <w:trPr/>
        <w:tc>
          <w:tcPr>
            <w:tcW w:w="4767"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Arial" w:hAnsi="Arial" w:cs="Arial"/>
              </w:rPr>
            </w:pPr>
            <w:r>
              <w:rPr>
                <w:rFonts w:cs="Arial" w:ascii="Arial" w:hAnsi="Arial"/>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Arial" w:hAnsi="Arial" w:cs="Arial"/>
              </w:rPr>
            </w:pPr>
            <w:r>
              <w:rPr>
                <w:rFonts w:cs="Arial" w:ascii="Arial" w:hAnsi="Arial"/>
              </w:rPr>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rPr>
            </w:pPr>
            <w:r>
              <w:rPr>
                <w:rFonts w:cs="Arial" w:ascii="Arial" w:hAnsi="Arial"/>
              </w:rPr>
              <w:t>Toronto, Ontario</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Bank #004 Branch #80609</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rPr>
            </w:pPr>
            <w:r>
              <w:rPr>
                <w:rFonts w:cs="Arial" w:ascii="Arial" w:hAnsi="Arial"/>
              </w:rPr>
              <w:t>ABA #00002</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Account No. 0805 0465537</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rPr>
            </w:pPr>
            <w:r>
              <w:rPr>
                <w:rFonts w:cs="Arial" w:ascii="Arial" w:hAnsi="Arial"/>
              </w:rPr>
              <w:t>Account No.:  22-90316</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Telephone:  (403) 292-1100</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rPr>
            </w:pPr>
            <w:r>
              <w:rPr>
                <w:rFonts w:cs="Arial" w:ascii="Arial" w:hAnsi="Arial"/>
              </w:rPr>
              <w:t xml:space="preserve">Telephone:  </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Rapifax:  (403) 292-1217</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Arial" w:hAnsi="Arial" w:cs="Arial"/>
              </w:rPr>
            </w:pPr>
            <w:r>
              <w:rPr>
                <w:rFonts w:cs="Arial" w:ascii="Arial" w:hAnsi="Arial"/>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cs="Arial"/>
                <w:b/>
              </w:rPr>
            </w:pPr>
            <w:r>
              <w:rPr>
                <w:rFonts w:cs="Arial" w:ascii="Arial" w:hAnsi="Arial"/>
                <w:b/>
              </w:rPr>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rPr>
            </w:pPr>
            <w:r>
              <w:rPr>
                <w:rFonts w:cs="Arial" w:ascii="Arial" w:hAnsi="Arial"/>
              </w:rPr>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BILLING AND ACCOUNTING</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MATTERS</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MATTERS</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TO ECT Canada:</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Enron Capital &amp; Trade Resources Canada Corp.</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ConAgra Energy Services, Inc.</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Nine Conagra Drive</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400 - 3rd Avenue S.W.</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Omaha, NE 68102-5009</w:t>
            </w:r>
          </w:p>
        </w:tc>
      </w:tr>
      <w:tr>
        <w:trPr/>
        <w:tc>
          <w:tcPr>
            <w:tcW w:w="4767"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Calgary, Alberta  T2P 4H2</w:t>
            </w:r>
          </w:p>
        </w:tc>
        <w:tc>
          <w:tcPr>
            <w:tcW w:w="654" w:type="dxa"/>
            <w:tcBorders/>
          </w:tcPr>
          <w:p>
            <w:pPr>
              <w:pStyle w:val="Normal"/>
              <w:tabs>
                <w:tab w:val="clear" w:pos="720"/>
                <w:tab w:val="center" w:pos="4680" w:leader="none"/>
              </w:tabs>
              <w:snapToGrid w:val="false"/>
              <w:spacing w:lineRule="atLeast" w:line="240"/>
              <w:jc w:val="end"/>
              <w:rPr>
                <w:rFonts w:ascii="Arial" w:hAnsi="Arial" w:cs="Arial"/>
              </w:rPr>
            </w:pPr>
            <w:r>
              <w:rPr>
                <w:rFonts w:cs="Arial" w:ascii="Arial" w:hAnsi="Arial"/>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rPr>
            </w:pPr>
            <w:r>
              <w:rPr>
                <w:rFonts w:cs="Arial" w:ascii="Arial" w:hAnsi="Arial"/>
              </w:rPr>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Attn: Manager, Accounting</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op w:val="single" w:sz="6" w:space="0" w:color="000000"/>
            </w:tcBorders>
          </w:tcPr>
          <w:p>
            <w:pPr>
              <w:pStyle w:val="Normal"/>
              <w:tabs>
                <w:tab w:val="clear" w:pos="720"/>
                <w:tab w:val="center" w:pos="4680" w:leader="none"/>
              </w:tabs>
              <w:spacing w:lineRule="atLeast" w:line="240"/>
              <w:jc w:val="both"/>
              <w:rPr>
                <w:rFonts w:ascii="Arial" w:hAnsi="Arial" w:cs="Arial"/>
              </w:rPr>
            </w:pPr>
            <w:r>
              <w:rPr>
                <w:rFonts w:cs="Arial" w:ascii="Arial" w:hAnsi="Arial"/>
              </w:rPr>
              <w:t>Attn:  TRUDI BARBER</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Facsimile No. (403) 974-6795</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Facsimile No.:  (402) 595-7540</w:t>
            </w:r>
          </w:p>
        </w:tc>
      </w:tr>
      <w:tr>
        <w:trPr/>
        <w:tc>
          <w:tcPr>
            <w:tcW w:w="4767" w:type="dxa"/>
            <w:tcBorders/>
          </w:tcPr>
          <w:p>
            <w:pPr>
              <w:pStyle w:val="Normal"/>
              <w:tabs>
                <w:tab w:val="clear" w:pos="720"/>
                <w:tab w:val="center" w:pos="4680" w:leader="none"/>
              </w:tabs>
              <w:snapToGrid w:val="false"/>
              <w:spacing w:lineRule="atLeast" w:line="240"/>
              <w:jc w:val="both"/>
              <w:rPr>
                <w:rFonts w:ascii="Arial" w:hAnsi="Arial" w:cs="Arial"/>
                <w:b/>
              </w:rPr>
            </w:pPr>
            <w:r>
              <w:rPr>
                <w:rFonts w:cs="Arial" w:ascii="Arial" w:hAnsi="Arial"/>
                <w:b/>
              </w:rPr>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napToGrid w:val="false"/>
              <w:spacing w:lineRule="atLeast" w:line="240"/>
              <w:jc w:val="both"/>
              <w:rPr>
                <w:rFonts w:ascii="Arial" w:hAnsi="Arial" w:cs="Arial"/>
              </w:rPr>
            </w:pPr>
            <w:r>
              <w:rPr>
                <w:rFonts w:cs="Arial" w:ascii="Arial" w:hAnsi="Arial"/>
              </w:rPr>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NOMINATIONS AND CONFIRMATIONS TO ECT CANADA:</w:t>
            </w:r>
          </w:p>
        </w:tc>
        <w:tc>
          <w:tcPr>
            <w:tcW w:w="654" w:type="dxa"/>
            <w:tcBorders/>
          </w:tcPr>
          <w:p>
            <w:pPr>
              <w:pStyle w:val="Normal"/>
              <w:tabs>
                <w:tab w:val="clear" w:pos="720"/>
                <w:tab w:val="center" w:pos="4680" w:leader="none"/>
              </w:tabs>
              <w:snapToGrid w:val="false"/>
              <w:spacing w:lineRule="atLeast" w:line="240"/>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rPr>
                <w:rFonts w:ascii="Arial" w:hAnsi="Arial" w:cs="Arial"/>
              </w:rPr>
            </w:pPr>
            <w:r>
              <w:rPr>
                <w:rFonts w:cs="Arial" w:ascii="Arial" w:hAnsi="Arial"/>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Arial" w:hAnsi="Arial" w:cs="Arial"/>
              </w:rPr>
            </w:pPr>
            <w:r>
              <w:rPr>
                <w:rFonts w:cs="Arial" w:ascii="Arial" w:hAnsi="Arial"/>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Attn:  JULIE GOTTULA &amp; KATHY POGGE</w:t>
            </w:r>
          </w:p>
        </w:tc>
      </w:tr>
      <w:tr>
        <w:trPr/>
        <w:tc>
          <w:tcPr>
            <w:tcW w:w="4767" w:type="dxa"/>
            <w:tcBorders/>
          </w:tcPr>
          <w:p>
            <w:pPr>
              <w:pStyle w:val="Normal"/>
              <w:tabs>
                <w:tab w:val="clear" w:pos="720"/>
                <w:tab w:val="center" w:pos="4680" w:leader="none"/>
              </w:tabs>
              <w:spacing w:lineRule="atLeast" w:line="240"/>
              <w:jc w:val="both"/>
              <w:rPr>
                <w:rFonts w:ascii="Arial" w:hAnsi="Arial" w:cs="Arial"/>
                <w:b/>
              </w:rPr>
            </w:pPr>
            <w:r>
              <w:rPr>
                <w:rFonts w:cs="Arial" w:ascii="Arial" w:hAnsi="Arial"/>
              </w:rPr>
              <w:t>Facsimile No. (403) 974-6706</w:t>
            </w:r>
          </w:p>
        </w:tc>
        <w:tc>
          <w:tcPr>
            <w:tcW w:w="654" w:type="dxa"/>
            <w:tcBorders/>
          </w:tcPr>
          <w:p>
            <w:pPr>
              <w:pStyle w:val="Normal"/>
              <w:tabs>
                <w:tab w:val="clear" w:pos="720"/>
                <w:tab w:val="center" w:pos="4680" w:leader="none"/>
              </w:tabs>
              <w:snapToGrid w:val="false"/>
              <w:spacing w:lineRule="atLeast" w:line="240"/>
              <w:jc w:val="end"/>
              <w:rPr>
                <w:rFonts w:ascii="Arial" w:hAnsi="Arial" w:cs="Arial"/>
                <w:b/>
              </w:rPr>
            </w:pPr>
            <w:r>
              <w:rPr>
                <w:rFonts w:cs="Arial" w:ascii="Arial" w:hAnsi="Arial"/>
                <w:b/>
              </w:rPr>
            </w:r>
          </w:p>
        </w:tc>
        <w:tc>
          <w:tcPr>
            <w:tcW w:w="4140" w:type="dxa"/>
            <w:tcBorders/>
          </w:tcPr>
          <w:p>
            <w:pPr>
              <w:pStyle w:val="Normal"/>
              <w:tabs>
                <w:tab w:val="clear" w:pos="720"/>
                <w:tab w:val="center" w:pos="4680" w:leader="none"/>
              </w:tabs>
              <w:spacing w:lineRule="atLeast" w:line="240"/>
              <w:jc w:val="both"/>
              <w:rPr>
                <w:rFonts w:ascii="Arial" w:hAnsi="Arial" w:cs="Arial"/>
              </w:rPr>
            </w:pPr>
            <w:r>
              <w:rPr>
                <w:rFonts w:cs="Arial" w:ascii="Arial" w:hAnsi="Arial"/>
              </w:rPr>
              <w:t>Facsimile No.:  (402) 595-4759</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ind w:start="720" w:end="720"/>
        <w:jc w:val="center"/>
        <w:rPr>
          <w:rFonts w:ascii="Arial" w:hAnsi="Arial" w:cs="Arial"/>
          <w:b/>
          <w:caps/>
        </w:rPr>
      </w:pPr>
      <w:r>
        <w:rPr>
          <w:rFonts w:cs="Arial" w:ascii="Arial" w:hAnsi="Arial"/>
          <w:b/>
          <w:caps/>
        </w:rPr>
        <w:t xml:space="preserve">EXHIBIT "B" TO MASTER FIRM GAS PURCHASE/SALE AGREEMENT BETWEEN ENRON CAPITAL &amp; TRADE RESOURCES CANADA CORP. AND </w:t>
      </w:r>
    </w:p>
    <w:p>
      <w:pPr>
        <w:pStyle w:val="Normal"/>
        <w:ind w:start="720" w:end="720"/>
        <w:jc w:val="center"/>
        <w:rPr/>
      </w:pPr>
      <w:r>
        <w:rPr>
          <w:rFonts w:cs="Arial" w:ascii="Arial" w:hAnsi="Arial"/>
          <w:b/>
          <w:caps/>
          <w:color w:val="0000FF"/>
        </w:rPr>
        <w:t>CONAGRA ENERGY SERVICES, INC.</w:t>
      </w:r>
      <w:r>
        <w:rPr>
          <w:rFonts w:cs="Arial" w:ascii="Arial" w:hAnsi="Arial"/>
          <w:b/>
          <w:caps/>
        </w:rPr>
        <w:t xml:space="preserve"> DATED </w:t>
      </w:r>
      <w:r>
        <w:rPr>
          <w:rFonts w:cs="Arial" w:ascii="Arial" w:hAnsi="Arial"/>
          <w:b/>
          <w:caps/>
          <w:color w:val="0000FF"/>
        </w:rPr>
        <w:t>DECEMBER 7, 1998</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rPr>
      </w:pPr>
      <w:r>
        <w:rPr>
          <w:rFonts w:cs="Arial" w:ascii="Arial" w:hAnsi="Arial"/>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t>FORM OF CONFIRMATION LETTER</w:t>
      </w:r>
    </w:p>
    <w:p>
      <w:pPr>
        <w:pStyle w:val="Normal"/>
        <w:tabs>
          <w:tab w:val="clear" w:pos="720"/>
          <w:tab w:val="left" w:pos="1440" w:leader="none"/>
          <w:tab w:val="left" w:pos="2160" w:leader="none"/>
          <w:tab w:val="right" w:pos="9360" w:leader="none"/>
        </w:tabs>
        <w:jc w:val="both"/>
        <w:rPr>
          <w:rFonts w:ascii="Arial" w:hAnsi="Arial" w:cs="Arial"/>
          <w:b/>
        </w:rPr>
      </w:pPr>
      <w:r>
        <w:rPr>
          <w:rFonts w:cs="Arial" w:ascii="Arial" w:hAnsi="Arial"/>
          <w:b/>
        </w:rPr>
      </w:r>
    </w:p>
    <w:p>
      <w:pPr>
        <w:pStyle w:val="Normal"/>
        <w:tabs>
          <w:tab w:val="clear" w:pos="720"/>
          <w:tab w:val="left" w:pos="1440" w:leader="none"/>
          <w:tab w:val="left" w:pos="2160" w:leader="none"/>
          <w:tab w:val="right" w:pos="9360" w:leader="none"/>
        </w:tabs>
        <w:jc w:val="end"/>
        <w:rPr>
          <w:rFonts w:ascii="Arial" w:hAnsi="Arial" w:cs="Arial"/>
        </w:rPr>
      </w:pPr>
      <w:r>
        <w:rPr>
          <w:rFonts w:cs="Arial" w:ascii="Arial" w:hAnsi="Arial"/>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rPr>
      </w:pPr>
      <w:r>
        <w:rPr>
          <w:rFonts w:cs="Arial" w:ascii="Arial" w:hAnsi="Arial"/>
          <w:color w:val="0000FF"/>
        </w:rPr>
        <w:t>ConAgra Energy Services, Inc.</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rPr>
      </w:pPr>
      <w:r>
        <w:rPr>
          <w:rFonts w:cs="Arial" w:ascii="Arial" w:hAnsi="Arial"/>
          <w:color w:val="0000FF"/>
        </w:rPr>
        <w:t>Nine Conagra Drive</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rPr>
      </w:pPr>
      <w:r>
        <w:rPr>
          <w:rFonts w:cs="Arial" w:ascii="Arial" w:hAnsi="Arial"/>
          <w:color w:val="0000FF"/>
        </w:rPr>
        <w:t>Omaha, NE   68102-5009</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rPr>
      </w:pPr>
      <w:r>
        <w:rPr>
          <w:rFonts w:cs="Arial" w:ascii="Arial" w:hAnsi="Arial"/>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rPr>
      </w:pPr>
      <w:r>
        <w:rPr>
          <w:rFonts w:cs="Arial" w:ascii="Arial" w:hAnsi="Arial"/>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rPr>
      </w:pPr>
      <w:r>
        <w:rPr>
          <w:rFonts w:cs="Arial" w:ascii="Arial" w:hAnsi="Arial"/>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rPr>
        <w:tab/>
        <w:t xml:space="preserve">This Confirmation Letter confirms the verbal agreement reached on ______________, 199__ (the “Effective Time”), between </w:t>
      </w:r>
      <w:r>
        <w:rPr>
          <w:rFonts w:cs="Arial" w:ascii="Arial" w:hAnsi="Arial"/>
          <w:color w:val="0000FF"/>
        </w:rPr>
        <w:t>ConAgra Energy Services, Inc.</w:t>
      </w:r>
      <w:r>
        <w:rPr>
          <w:rFonts w:cs="Arial" w:ascii="Arial" w:hAnsi="Arial"/>
        </w:rPr>
        <w:t xml:space="preserve"> ("Customer") and Enron Capital &amp; Trade Resources Canada Corp. ("ECT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rPr>
      </w:pPr>
      <w:r>
        <w:rPr>
          <w:rFonts w:cs="Arial" w:ascii="Arial" w:hAnsi="Arial"/>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rPr>
      </w:pPr>
      <w:r>
        <w:rPr>
          <w:rFonts w:cs="Arial" w:ascii="Arial" w:hAnsi="Arial"/>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rPr>
      </w:pPr>
      <w:r>
        <w:rPr>
          <w:rFonts w:cs="Arial" w:ascii="Arial" w:hAnsi="Arial"/>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ECT CANADA’S GUARANTOR:</w:t>
            </w:r>
          </w:p>
        </w:tc>
        <w:tc>
          <w:tcPr>
            <w:tcW w:w="5007"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rPr>
              <w:t>Enron Corp.</w:t>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CUSTOMER’S GUARANTOR:</w:t>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rPr>
              <w:t>ConAgra Inc.</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rPr>
        <w:tab/>
        <w:t xml:space="preserve">This Confirmation Letter is being provided pursuant to the Master Firm Gas Purchase/Sale Agreement dated </w:t>
      </w:r>
      <w:r>
        <w:rPr>
          <w:rFonts w:cs="Arial" w:ascii="Arial" w:hAnsi="Arial"/>
          <w:color w:val="0000FF"/>
        </w:rPr>
        <w:t>December 7, 1998</w:t>
      </w:r>
      <w:r>
        <w:rPr>
          <w:rFonts w:cs="Arial" w:ascii="Arial" w:hAnsi="Arial"/>
        </w:rPr>
        <w:t xml:space="preserve"> (the “Master Agreement”), between Customer and ECT Canada,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rPr>
      </w:pPr>
      <w:r>
        <w:rPr>
          <w:rFonts w:cs="Arial" w:ascii="Arial" w:hAnsi="Arial"/>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rPr>
      </w:pPr>
      <w:r>
        <w:rPr>
          <w:rFonts w:cs="Arial" w:ascii="Arial" w:hAnsi="Arial"/>
        </w:rPr>
        <w:tab/>
        <w:t xml:space="preserve">Please confirm that the terms stated herein accurately reflect the agreement between you and ECT Canada by returning an executed copy of this Confirmation Letter by facsimile to ECT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rPr>
      </w:pPr>
      <w:r>
        <w:rPr>
          <w:rFonts w:cs="Arial" w:ascii="Arial" w:hAnsi="Arial"/>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rPr>
            </w:pPr>
            <w:r>
              <w:rPr>
                <w:rFonts w:cs="Arial" w:ascii="Arial" w:hAnsi="Arial"/>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rPr>
              <w:t>ENRON CAPITAL &amp; TRADE RESOURCES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rPr>
            </w:pPr>
            <w:r>
              <w:rPr>
                <w:rFonts w:cs="Arial" w:ascii="Arial" w:hAnsi="Arial"/>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rPr>
            </w:pPr>
            <w:r>
              <w:rPr>
                <w:rFonts w:cs="Arial" w:ascii="Arial" w:hAnsi="Arial"/>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rPr>
      </w:r>
    </w:p>
    <w:p>
      <w:pPr>
        <w:pStyle w:val="Normal"/>
        <w:tabs>
          <w:tab w:val="clear" w:pos="720"/>
          <w:tab w:val="left" w:pos="-1440" w:leader="none"/>
          <w:tab w:val="left" w:pos="-720" w:leader="none"/>
        </w:tabs>
        <w:spacing w:lineRule="atLeast" w:line="300" w:before="0" w:after="60"/>
        <w:ind w:hanging="4320" w:start="4320" w:end="0"/>
        <w:jc w:val="end"/>
        <w:rPr>
          <w:rFonts w:ascii="Arial" w:hAnsi="Arial" w:cs="Arial"/>
        </w:rPr>
      </w:pPr>
      <w:r>
        <w:rPr>
          <w:rFonts w:cs="Arial" w:ascii="Arial" w:hAnsi="Arial"/>
        </w:rPr>
        <w:t xml:space="preserve">Accepted and agreed effective as of the Effective Time.  </w:t>
      </w:r>
    </w:p>
    <w:p>
      <w:pPr>
        <w:pStyle w:val="Normal"/>
        <w:tabs>
          <w:tab w:val="clear" w:pos="720"/>
          <w:tab w:val="left" w:pos="-1440" w:leader="none"/>
          <w:tab w:val="left" w:pos="-720" w:leader="none"/>
        </w:tabs>
        <w:spacing w:lineRule="atLeast" w:line="300" w:before="0" w:after="60"/>
        <w:ind w:hanging="4320" w:start="4320" w:end="0"/>
        <w:jc w:val="both"/>
        <w:rPr>
          <w:rFonts w:ascii="Arial" w:hAnsi="Arial" w:cs="Arial"/>
        </w:rPr>
      </w:pPr>
      <w:r>
        <w:rPr>
          <w:rFonts w:cs="Arial" w:ascii="Arial" w:hAnsi="Arial"/>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rPr>
            </w:pPr>
            <w:r>
              <w:rPr>
                <w:rFonts w:cs="Arial" w:ascii="Arial" w:hAnsi="Arial"/>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Arial" w:hAnsi="Arial" w:cs="Arial"/>
              </w:rPr>
            </w:pPr>
            <w:r>
              <w:rPr>
                <w:rFonts w:cs="Arial" w:ascii="Arial" w:hAnsi="Arial"/>
                <w:color w:val="0000FF"/>
              </w:rPr>
              <w:t>CONAGRA ENERGY SERVICES, INC.</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rPr>
            </w:pPr>
            <w:r>
              <w:rPr>
                <w:rFonts w:cs="Arial" w:ascii="Arial" w:hAnsi="Arial"/>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Arial" w:hAnsi="Arial" w:cs="Arial"/>
              </w:rPr>
            </w:pPr>
            <w:r>
              <w:rPr>
                <w:rFonts w:cs="Arial" w:ascii="Arial" w:hAnsi="Arial"/>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Arial" w:hAnsi="Arial" w:cs="Arial"/>
              </w:rPr>
            </w:pPr>
            <w:r>
              <w:rPr>
                <w:rFonts w:cs="Arial" w:ascii="Arial" w:hAnsi="Arial"/>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Arial" w:hAnsi="Arial" w:cs="Arial"/>
              </w:rPr>
            </w:pPr>
            <w:r>
              <w:rPr>
                <w:rFonts w:cs="Arial" w:ascii="Arial" w:hAnsi="Arial"/>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ind w:start="720" w:end="720"/>
        <w:jc w:val="center"/>
        <w:rPr>
          <w:rFonts w:ascii="Arial" w:hAnsi="Arial" w:cs="Arial"/>
          <w:b/>
          <w:caps/>
        </w:rPr>
      </w:pPr>
      <w:r>
        <w:rPr>
          <w:rFonts w:cs="Arial" w:ascii="Arial" w:hAnsi="Arial"/>
          <w:b/>
          <w:caps/>
        </w:rPr>
        <w:t>EXHIBIT "C" TO MASTER FIRM GAS PURCHASE/SALE AGREEMENT BETWEEN ENRON CAPITAL &amp; TRADE RESOURCES CANADA CORP. AND</w:t>
      </w:r>
    </w:p>
    <w:p>
      <w:pPr>
        <w:pStyle w:val="Normal"/>
        <w:ind w:start="720" w:end="720"/>
        <w:jc w:val="center"/>
        <w:rPr>
          <w:rFonts w:ascii="Arial" w:hAnsi="Arial" w:cs="Arial"/>
          <w:b/>
          <w:caps/>
        </w:rPr>
      </w:pPr>
      <w:r>
        <w:rPr>
          <w:rFonts w:eastAsia="Arial" w:cs="Arial" w:ascii="Arial" w:hAnsi="Arial"/>
          <w:b/>
          <w:caps/>
        </w:rPr>
        <w:t xml:space="preserve"> </w:t>
      </w:r>
      <w:r>
        <w:rPr>
          <w:rFonts w:cs="Arial" w:ascii="Arial" w:hAnsi="Arial"/>
          <w:b/>
          <w:caps/>
          <w:color w:val="0000FF"/>
        </w:rPr>
        <w:t>conagra energy services, inc.</w:t>
      </w:r>
      <w:r>
        <w:rPr>
          <w:rFonts w:cs="Arial" w:ascii="Arial" w:hAnsi="Arial"/>
          <w:b/>
          <w:caps/>
        </w:rPr>
        <w:t xml:space="preserve"> DATED </w:t>
      </w:r>
      <w:r>
        <w:rPr>
          <w:rFonts w:cs="Arial" w:ascii="Arial" w:hAnsi="Arial"/>
          <w:b/>
          <w:caps/>
          <w:color w:val="0000FF"/>
        </w:rPr>
        <w:t>DECEMBER 7, 1998</w:t>
      </w:r>
    </w:p>
    <w:p>
      <w:pPr>
        <w:pStyle w:val="Normal"/>
        <w:jc w:val="center"/>
        <w:rPr>
          <w:rFonts w:ascii="Arial" w:hAnsi="Arial" w:cs="Arial"/>
          <w:b/>
          <w:caps/>
        </w:rPr>
      </w:pPr>
      <w:r>
        <w:rPr>
          <w:rFonts w:cs="Arial" w:ascii="Arial" w:hAnsi="Arial"/>
          <w:b/>
          <w:caps/>
        </w:rPr>
      </w:r>
    </w:p>
    <w:p>
      <w:pPr>
        <w:pStyle w:val="Normal"/>
        <w:jc w:val="center"/>
        <w:rPr>
          <w:rFonts w:ascii="Arial" w:hAnsi="Arial" w:cs="Arial"/>
        </w:rPr>
      </w:pPr>
      <w:r>
        <w:rPr>
          <w:rFonts w:cs="Arial" w:ascii="Arial" w:hAnsi="Arial"/>
        </w:rPr>
        <w:t>CONFIDENTIAL GUARANTEE AGREEMENT</w:t>
      </w:r>
    </w:p>
    <w:p>
      <w:pPr>
        <w:pStyle w:val="Normal"/>
        <w:jc w:val="center"/>
        <w:rPr>
          <w:rFonts w:ascii="Arial" w:hAnsi="Arial" w:cs="Arial"/>
        </w:rPr>
      </w:pPr>
      <w:r>
        <w:rPr>
          <w:rFonts w:cs="Arial" w:ascii="Arial" w:hAnsi="Arial"/>
        </w:rPr>
      </w:r>
    </w:p>
    <w:p>
      <w:pPr>
        <w:pStyle w:val="Heading2"/>
        <w:rPr/>
      </w:pPr>
      <w:r>
        <w:rPr>
          <w:rFonts w:cs="Arial" w:ascii="Arial" w:hAnsi="Arial"/>
        </w:rPr>
        <w:t>This Guarantee Agreement (this "</w:t>
      </w:r>
      <w:r>
        <w:rPr>
          <w:rFonts w:cs="Arial" w:ascii="Arial" w:hAnsi="Arial"/>
          <w:u w:val="single"/>
        </w:rPr>
        <w:t>Guarantee</w:t>
      </w:r>
      <w:r>
        <w:rPr>
          <w:rFonts w:cs="Arial" w:ascii="Arial" w:hAnsi="Arial"/>
        </w:rPr>
        <w:t xml:space="preserve">"), dated as of </w:t>
      </w:r>
      <w:r>
        <w:rPr>
          <w:rFonts w:cs="Arial" w:ascii="Arial" w:hAnsi="Arial"/>
          <w:color w:val="0000FF"/>
        </w:rPr>
        <w:t>December 7, 1998,</w:t>
      </w:r>
      <w:r>
        <w:rPr>
          <w:rFonts w:cs="Arial" w:ascii="Arial" w:hAnsi="Arial"/>
        </w:rPr>
        <w:t xml:space="preserve"> is made and entered into between Enron Corp., an Oregon corporation ("</w:t>
      </w:r>
      <w:r>
        <w:rPr>
          <w:rFonts w:cs="Arial" w:ascii="Arial" w:hAnsi="Arial"/>
          <w:u w:val="single"/>
        </w:rPr>
        <w:t>Guarantor</w:t>
      </w:r>
      <w:r>
        <w:rPr>
          <w:rFonts w:cs="Arial" w:ascii="Arial" w:hAnsi="Arial"/>
        </w:rPr>
        <w:t xml:space="preserve">"), and </w:t>
      </w:r>
      <w:r>
        <w:rPr>
          <w:rFonts w:cs="Arial" w:ascii="Arial" w:hAnsi="Arial"/>
          <w:color w:val="0000FF"/>
        </w:rPr>
        <w:t>ConAgra Energy Services, Inc.</w:t>
      </w:r>
      <w:r>
        <w:rPr>
          <w:rFonts w:cs="Arial" w:ascii="Arial" w:hAnsi="Arial"/>
        </w:rPr>
        <w:t>,</w:t>
      </w:r>
      <w:r>
        <w:rPr>
          <w:rFonts w:cs="Arial" w:ascii="Arial" w:hAnsi="Arial"/>
          <w:color w:val="0000FF"/>
        </w:rPr>
        <w:t xml:space="preserve"> a Delaware Corporation</w:t>
      </w:r>
      <w:r>
        <w:rPr>
          <w:rFonts w:cs="Arial" w:ascii="Arial" w:hAnsi="Arial"/>
        </w:rPr>
        <w:t xml:space="preserve"> ("</w:t>
      </w:r>
      <w:r>
        <w:rPr>
          <w:rFonts w:cs="Arial" w:ascii="Arial" w:hAnsi="Arial"/>
          <w:u w:val="single"/>
        </w:rPr>
        <w:t>Contract Party</w:t>
      </w:r>
      <w:r>
        <w:rPr>
          <w:rFonts w:cs="Arial" w:ascii="Arial" w:hAnsi="Arial"/>
        </w:rPr>
        <w:t>").</w:t>
      </w:r>
    </w:p>
    <w:p>
      <w:pPr>
        <w:pStyle w:val="Justified"/>
        <w:rPr>
          <w:rFonts w:ascii="Arial" w:hAnsi="Arial" w:cs="Arial"/>
        </w:rPr>
      </w:pPr>
      <w:r>
        <w:rPr>
          <w:rFonts w:cs="Arial" w:ascii="Arial" w:hAnsi="Arial"/>
        </w:rPr>
      </w:r>
    </w:p>
    <w:p>
      <w:pPr>
        <w:pStyle w:val="Heading2"/>
        <w:rPr/>
      </w:pPr>
      <w:r>
        <w:rPr>
          <w:rFonts w:cs="Arial" w:ascii="Arial" w:hAnsi="Arial"/>
        </w:rPr>
        <w:t>WHEREAS, (i) Contract Party and Enron Capital &amp; Trade Resources Canada Corp., a wholly owned indirect subsidiary of Guarantor ("</w:t>
      </w:r>
      <w:r>
        <w:rPr>
          <w:rFonts w:cs="Arial" w:ascii="Arial" w:hAnsi="Arial"/>
          <w:u w:val="single"/>
        </w:rPr>
        <w:t>Obligor</w:t>
      </w:r>
      <w:r>
        <w:rPr>
          <w:rFonts w:cs="Arial" w:ascii="Arial" w:hAnsi="Arial"/>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u w:val="single"/>
        </w:rPr>
        <w:t>Gas Contract</w:t>
      </w:r>
      <w:r>
        <w:rPr>
          <w:rFonts w:cs="Arial" w:ascii="Arial" w:hAnsi="Arial"/>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Arial" w:hAnsi="Arial" w:cs="Arial"/>
        </w:rPr>
      </w:pPr>
      <w:r>
        <w:rPr>
          <w:rFonts w:cs="Arial" w:ascii="Arial" w:hAnsi="Arial"/>
        </w:rPr>
        <w:t>NOW THEREFORE, to induce Contract Party to enter into the Gas Contract, Guarantor agrees as follows:</w:t>
      </w:r>
    </w:p>
    <w:p>
      <w:pPr>
        <w:pStyle w:val="Justified"/>
        <w:rPr>
          <w:rFonts w:ascii="Arial" w:hAnsi="Arial" w:cs="Arial"/>
        </w:rPr>
      </w:pPr>
      <w:r>
        <w:rPr>
          <w:rFonts w:cs="Arial" w:ascii="Arial" w:hAnsi="Arial"/>
        </w:rPr>
      </w:r>
    </w:p>
    <w:p>
      <w:pPr>
        <w:pStyle w:val="Normal"/>
        <w:ind w:hanging="360" w:start="360" w:end="0"/>
        <w:jc w:val="both"/>
        <w:rPr/>
      </w:pPr>
      <w:r>
        <w:rPr>
          <w:rFonts w:cs="Arial" w:ascii="Arial" w:hAnsi="Arial"/>
          <w:b/>
        </w:rPr>
        <w:t>1.</w:t>
        <w:tab/>
      </w:r>
      <w:r>
        <w:rPr>
          <w:rFonts w:cs="Arial" w:ascii="Arial" w:hAnsi="Arial"/>
          <w:b/>
          <w:u w:val="single"/>
        </w:rPr>
        <w:t>PAYMENT GUARANTEE</w:t>
      </w:r>
      <w:r>
        <w:rPr>
          <w:rFonts w:cs="Arial" w:ascii="Arial" w:hAnsi="Arial"/>
        </w:rPr>
        <w:t>.  Guarantor absolutely, irrevocably and unconditionally guarantees to Contract Party all payment obligations of Obligor set forth in the Gas Contract and interest thereon accrued as provided in the Gas Contract (the "</w:t>
      </w:r>
      <w:r>
        <w:rPr>
          <w:rFonts w:cs="Arial" w:ascii="Arial" w:hAnsi="Arial"/>
          <w:u w:val="single"/>
        </w:rPr>
        <w:t>Obligations</w:t>
      </w:r>
      <w:r>
        <w:rPr>
          <w:rFonts w:cs="Arial" w:ascii="Arial" w:hAnsi="Arial"/>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2.</w:t>
        <w:tab/>
      </w:r>
      <w:r>
        <w:rPr>
          <w:rFonts w:cs="Arial" w:ascii="Arial" w:hAnsi="Arial"/>
          <w:b/>
          <w:u w:val="single"/>
        </w:rPr>
        <w:t>MAXIMUM LIMIT</w:t>
      </w:r>
      <w:r>
        <w:rPr>
          <w:rFonts w:cs="Arial" w:ascii="Arial" w:hAnsi="Arial"/>
        </w:rPr>
        <w:t xml:space="preserve">.  The amount covered by this Guarantee for all Obligations in respect of the aggregate of all Transactions under the Gas Contract that ever shall be required to be paid by Guarantor shall not exceed U.S. </w:t>
      </w:r>
      <w:r>
        <w:rPr>
          <w:rFonts w:cs="Arial" w:ascii="Arial" w:hAnsi="Arial"/>
          <w:color w:val="0000FF"/>
        </w:rPr>
        <w:t>$7 million</w:t>
      </w:r>
      <w:r>
        <w:rPr>
          <w:rFonts w:cs="Arial" w:ascii="Arial" w:hAnsi="Arial"/>
        </w:rPr>
        <w:t xml:space="preserve"> (the "</w:t>
      </w:r>
      <w:r>
        <w:rPr>
          <w:rFonts w:cs="Arial" w:ascii="Arial" w:hAnsi="Arial"/>
          <w:u w:val="single"/>
        </w:rPr>
        <w:t>Maximum Limit</w:t>
      </w:r>
      <w:r>
        <w:rPr>
          <w:rFonts w:cs="Arial" w:ascii="Arial" w:hAnsi="Arial"/>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3.</w:t>
        <w:tab/>
      </w:r>
      <w:r>
        <w:rPr>
          <w:rFonts w:cs="Arial" w:ascii="Arial" w:hAnsi="Arial"/>
          <w:b/>
          <w:u w:val="single"/>
        </w:rPr>
        <w:t>DEFENSES</w:t>
      </w:r>
      <w:r>
        <w:rPr>
          <w:rFonts w:cs="Arial" w:ascii="Arial" w:hAnsi="Arial"/>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4.</w:t>
        <w:tab/>
      </w:r>
      <w:r>
        <w:rPr>
          <w:rFonts w:cs="Arial" w:ascii="Arial" w:hAnsi="Arial"/>
          <w:b/>
          <w:u w:val="single"/>
        </w:rPr>
        <w:t>DEFAULT</w:t>
      </w:r>
      <w:r>
        <w:rPr>
          <w:rFonts w:cs="Arial" w:ascii="Arial" w:hAnsi="Arial"/>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5.</w:t>
        <w:tab/>
      </w:r>
      <w:r>
        <w:rPr>
          <w:rFonts w:cs="Arial" w:ascii="Arial" w:hAnsi="Arial"/>
          <w:b/>
          <w:u w:val="single"/>
        </w:rPr>
        <w:t>REPRESENTATIONS AND WARRANTIES</w:t>
      </w:r>
      <w:r>
        <w:rPr>
          <w:rFonts w:cs="Arial" w:ascii="Arial" w:hAnsi="Arial"/>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6.</w:t>
        <w:tab/>
      </w:r>
      <w:r>
        <w:rPr>
          <w:rFonts w:cs="Arial" w:ascii="Arial" w:hAnsi="Arial"/>
          <w:b/>
          <w:u w:val="single"/>
        </w:rPr>
        <w:t>FINANCIAL INFORMATION</w:t>
      </w:r>
      <w:r>
        <w:rPr>
          <w:rFonts w:cs="Arial" w:ascii="Arial" w:hAnsi="Arial"/>
        </w:rPr>
        <w:t>.  At the written request of Contract Party, Guarantor shall provide Contract Party with the financial information described in Section 3.3 of the Gas Contract in accordance therewith.</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7.</w:t>
        <w:tab/>
      </w:r>
      <w:r>
        <w:rPr>
          <w:rFonts w:cs="Arial" w:ascii="Arial" w:hAnsi="Arial"/>
          <w:b/>
          <w:u w:val="single"/>
        </w:rPr>
        <w:t>NOTICE</w:t>
      </w:r>
      <w:r>
        <w:rPr>
          <w:rFonts w:cs="Arial" w:ascii="Arial" w:hAnsi="Arial"/>
        </w:rPr>
        <w:t>.  All notices and communications made pursuant to this Guarantee shall be in writing and delivered personally or mailed by certified mail, postage prepaid and return receipt requested, or sent by facsimile, as follows:</w:t>
      </w:r>
    </w:p>
    <w:p>
      <w:pPr>
        <w:pStyle w:val="Normal"/>
        <w:jc w:val="both"/>
        <w:rPr>
          <w:rFonts w:ascii="Arial" w:hAnsi="Arial" w:cs="Arial"/>
        </w:rPr>
      </w:pPr>
      <w:r>
        <w:rPr>
          <w:rFonts w:cs="Arial" w:ascii="Arial" w:hAnsi="Arial"/>
        </w:rPr>
      </w:r>
    </w:p>
    <w:p>
      <w:pPr>
        <w:pStyle w:val="Normal"/>
        <w:ind w:hanging="360" w:start="360" w:end="0"/>
        <w:jc w:val="both"/>
        <w:rPr>
          <w:rFonts w:ascii="Arial" w:hAnsi="Arial" w:cs="Arial"/>
        </w:rPr>
      </w:pPr>
      <w:r>
        <w:rPr>
          <w:rFonts w:cs="Arial" w:ascii="Arial" w:hAnsi="Arial"/>
          <w:u w:val="single"/>
        </w:rPr>
        <w:t>To Guarantor:</w:t>
      </w:r>
    </w:p>
    <w:p>
      <w:pPr>
        <w:pStyle w:val="Normal"/>
        <w:ind w:hanging="360" w:start="360" w:end="0"/>
        <w:jc w:val="both"/>
        <w:rPr>
          <w:rFonts w:ascii="Arial" w:hAnsi="Arial" w:cs="Arial"/>
        </w:rPr>
      </w:pPr>
      <w:r>
        <w:rPr>
          <w:rFonts w:cs="Arial" w:ascii="Arial" w:hAnsi="Arial"/>
        </w:rPr>
      </w:r>
    </w:p>
    <w:p>
      <w:pPr>
        <w:pStyle w:val="Normal"/>
        <w:ind w:hanging="360" w:start="360" w:end="0"/>
        <w:jc w:val="both"/>
        <w:rPr>
          <w:rFonts w:ascii="Arial" w:hAnsi="Arial" w:cs="Arial"/>
        </w:rPr>
      </w:pPr>
      <w:r>
        <w:rPr>
          <w:rFonts w:cs="Arial" w:ascii="Arial" w:hAnsi="Arial"/>
        </w:rPr>
        <w:t>Enron Corp.</w:t>
      </w:r>
    </w:p>
    <w:p>
      <w:pPr>
        <w:pStyle w:val="Normal"/>
        <w:ind w:hanging="360" w:start="360" w:end="0"/>
        <w:jc w:val="both"/>
        <w:rPr>
          <w:rFonts w:ascii="Arial" w:hAnsi="Arial" w:cs="Arial"/>
        </w:rPr>
      </w:pPr>
      <w:r>
        <w:rPr>
          <w:rFonts w:cs="Arial" w:ascii="Arial" w:hAnsi="Arial"/>
        </w:rPr>
        <w:t>1400 Smith Street</w:t>
      </w:r>
    </w:p>
    <w:p>
      <w:pPr>
        <w:pStyle w:val="Normal"/>
        <w:ind w:hanging="360" w:start="360" w:end="0"/>
        <w:jc w:val="both"/>
        <w:rPr>
          <w:rFonts w:ascii="Arial" w:hAnsi="Arial" w:cs="Arial"/>
        </w:rPr>
      </w:pPr>
      <w:r>
        <w:rPr>
          <w:rFonts w:cs="Arial" w:ascii="Arial" w:hAnsi="Arial"/>
        </w:rPr>
        <w:t>Houston, Texas  77251</w:t>
      </w:r>
    </w:p>
    <w:p>
      <w:pPr>
        <w:pStyle w:val="Normal"/>
        <w:ind w:hanging="360" w:start="360" w:end="0"/>
        <w:jc w:val="both"/>
        <w:rPr>
          <w:rFonts w:ascii="Arial" w:hAnsi="Arial" w:cs="Arial"/>
        </w:rPr>
      </w:pPr>
      <w:r>
        <w:rPr>
          <w:rFonts w:cs="Arial" w:ascii="Arial" w:hAnsi="Arial"/>
        </w:rPr>
        <w:t>Attention:  Vice President, Finance and Treasurer</w:t>
      </w:r>
    </w:p>
    <w:p>
      <w:pPr>
        <w:pStyle w:val="Normal"/>
        <w:ind w:hanging="360" w:start="360" w:end="0"/>
        <w:jc w:val="both"/>
        <w:rPr>
          <w:rFonts w:ascii="Arial" w:hAnsi="Arial" w:cs="Arial"/>
          <w:u w:val="single"/>
        </w:rPr>
      </w:pPr>
      <w:r>
        <w:rPr>
          <w:rFonts w:cs="Arial" w:ascii="Arial" w:hAnsi="Arial"/>
        </w:rPr>
        <w:t>Facsimile:  (713) 853-3920</w:t>
      </w:r>
    </w:p>
    <w:p>
      <w:pPr>
        <w:pStyle w:val="Normal"/>
        <w:ind w:hanging="360" w:start="360" w:end="0"/>
        <w:jc w:val="both"/>
        <w:rPr>
          <w:rFonts w:ascii="Arial" w:hAnsi="Arial" w:cs="Arial"/>
          <w:u w:val="single"/>
        </w:rPr>
      </w:pPr>
      <w:r>
        <w:rPr>
          <w:rFonts w:cs="Arial" w:ascii="Arial" w:hAnsi="Arial"/>
          <w:u w:val="single"/>
        </w:rPr>
      </w:r>
    </w:p>
    <w:p>
      <w:pPr>
        <w:pStyle w:val="Normal"/>
        <w:ind w:hanging="360" w:start="360" w:end="0"/>
        <w:jc w:val="both"/>
        <w:rPr>
          <w:rFonts w:ascii="Arial" w:hAnsi="Arial" w:cs="Arial"/>
          <w:u w:val="single"/>
        </w:rPr>
      </w:pPr>
      <w:r>
        <w:rPr>
          <w:rFonts w:cs="Arial" w:ascii="Arial" w:hAnsi="Arial"/>
          <w:u w:val="single"/>
        </w:rPr>
        <w:t>To Contract Party:</w:t>
      </w:r>
    </w:p>
    <w:p>
      <w:pPr>
        <w:pStyle w:val="Normal"/>
        <w:ind w:hanging="360" w:start="360" w:end="0"/>
        <w:jc w:val="both"/>
        <w:rPr>
          <w:rFonts w:ascii="Arial" w:hAnsi="Arial" w:cs="Arial"/>
          <w:u w:val="single"/>
        </w:rPr>
      </w:pPr>
      <w:r>
        <w:rPr>
          <w:rFonts w:cs="Arial" w:ascii="Arial" w:hAnsi="Arial"/>
          <w:u w:val="single"/>
        </w:rPr>
      </w:r>
    </w:p>
    <w:p>
      <w:pPr>
        <w:pStyle w:val="Normal"/>
        <w:ind w:hanging="360" w:start="360" w:end="0"/>
        <w:jc w:val="both"/>
        <w:rPr>
          <w:rFonts w:ascii="Arial" w:hAnsi="Arial" w:cs="Arial"/>
          <w:color w:val="0000FF"/>
        </w:rPr>
      </w:pPr>
      <w:r>
        <w:rPr>
          <w:rFonts w:cs="Arial" w:ascii="Arial" w:hAnsi="Arial"/>
          <w:color w:val="0000FF"/>
        </w:rPr>
        <w:t>ConAgra Energy Services, Inc.</w:t>
      </w:r>
    </w:p>
    <w:p>
      <w:pPr>
        <w:pStyle w:val="Normal"/>
        <w:ind w:hanging="360" w:start="360" w:end="0"/>
        <w:jc w:val="both"/>
        <w:rPr>
          <w:rFonts w:ascii="Arial" w:hAnsi="Arial" w:cs="Arial"/>
          <w:color w:val="0000FF"/>
        </w:rPr>
      </w:pPr>
      <w:r>
        <w:rPr>
          <w:rFonts w:cs="Arial" w:ascii="Arial" w:hAnsi="Arial"/>
          <w:color w:val="0000FF"/>
        </w:rPr>
        <w:t>Nine Conagra Drive</w:t>
      </w:r>
    </w:p>
    <w:p>
      <w:pPr>
        <w:pStyle w:val="Normal"/>
        <w:ind w:hanging="360" w:start="360" w:end="0"/>
        <w:jc w:val="both"/>
        <w:rPr>
          <w:rFonts w:ascii="Arial" w:hAnsi="Arial" w:cs="Arial"/>
          <w:color w:val="0000FF"/>
          <w:u w:val="single"/>
        </w:rPr>
      </w:pPr>
      <w:r>
        <w:rPr>
          <w:rFonts w:cs="Arial" w:ascii="Arial" w:hAnsi="Arial"/>
          <w:color w:val="0000FF"/>
        </w:rPr>
        <w:t>Omaha, NE   68102-5009</w:t>
      </w:r>
    </w:p>
    <w:p>
      <w:pPr>
        <w:pStyle w:val="Normal"/>
        <w:ind w:hanging="360" w:start="360" w:end="0"/>
        <w:jc w:val="both"/>
        <w:rPr/>
      </w:pPr>
      <w:r>
        <w:rPr>
          <w:rFonts w:cs="Arial" w:ascii="Arial" w:hAnsi="Arial"/>
          <w:color w:val="0000FF"/>
        </w:rPr>
        <w:t xml:space="preserve">Attention:  </w:t>
      </w:r>
      <w:r>
        <w:rPr>
          <w:rFonts w:cs="Arial" w:ascii="Arial" w:hAnsi="Arial"/>
          <w:color w:val="0000FF"/>
          <w:u w:val="single"/>
        </w:rPr>
        <w:tab/>
        <w:tab/>
        <w:tab/>
      </w:r>
    </w:p>
    <w:p>
      <w:pPr>
        <w:pStyle w:val="Normal"/>
        <w:ind w:hanging="360" w:start="360" w:end="0"/>
        <w:jc w:val="both"/>
        <w:rPr>
          <w:rFonts w:ascii="Arial" w:hAnsi="Arial" w:cs="Arial"/>
          <w:color w:val="0000FF"/>
        </w:rPr>
      </w:pPr>
      <w:r>
        <w:rPr>
          <w:rFonts w:cs="Arial" w:ascii="Arial" w:hAnsi="Arial"/>
          <w:color w:val="0000FF"/>
        </w:rPr>
        <w:t>Facsimile:  (402) 595-7482</w:t>
      </w:r>
    </w:p>
    <w:p>
      <w:pPr>
        <w:pStyle w:val="Normal"/>
        <w:ind w:hanging="360" w:start="360" w:end="0"/>
        <w:jc w:val="both"/>
        <w:rPr>
          <w:rFonts w:ascii="Arial" w:hAnsi="Arial" w:cs="Arial"/>
          <w:color w:val="0000FF"/>
        </w:rPr>
      </w:pPr>
      <w:r>
        <w:rPr>
          <w:rFonts w:cs="Arial" w:ascii="Arial" w:hAnsi="Arial"/>
          <w:color w:val="0000FF"/>
        </w:rPr>
      </w:r>
    </w:p>
    <w:p>
      <w:pPr>
        <w:pStyle w:val="Normal"/>
        <w:jc w:val="both"/>
        <w:rPr>
          <w:rFonts w:ascii="Arial" w:hAnsi="Arial" w:cs="Arial"/>
        </w:rPr>
      </w:pPr>
      <w:r>
        <w:rPr>
          <w:rFonts w:cs="Arial" w:ascii="Arial" w:hAnsi="Arial"/>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8.</w:t>
        <w:tab/>
      </w:r>
      <w:r>
        <w:rPr>
          <w:rFonts w:cs="Arial" w:ascii="Arial" w:hAnsi="Arial"/>
          <w:b/>
          <w:u w:val="single"/>
        </w:rPr>
        <w:t>LAW, WAIVERS, MISCELLANEOUS</w:t>
      </w:r>
      <w:r>
        <w:rPr>
          <w:rFonts w:cs="Arial" w:ascii="Arial" w:hAnsi="Arial"/>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IN WITNESS WHEREOF, the parties hereto have caused this Guarantee to be executed as of the day and year first above written.</w:t>
      </w:r>
    </w:p>
    <w:p>
      <w:pPr>
        <w:pStyle w:val="Normal"/>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rFonts w:ascii="Arial" w:hAnsi="Arial" w:cs="Arial"/>
                <w:b/>
              </w:rPr>
            </w:pPr>
            <w:r>
              <w:rPr>
                <w:rFonts w:cs="Arial" w:ascii="Arial" w:hAnsi="Arial"/>
                <w:b/>
              </w:rPr>
              <w:t>ENRON CORP.</w:t>
            </w:r>
          </w:p>
        </w:tc>
        <w:tc>
          <w:tcPr>
            <w:tcW w:w="798" w:type="dxa"/>
            <w:tcBorders/>
          </w:tcPr>
          <w:p>
            <w:pPr>
              <w:pStyle w:val="Normal"/>
              <w:snapToGrid w:val="false"/>
              <w:jc w:val="both"/>
              <w:rPr>
                <w:rFonts w:ascii="Arial" w:hAnsi="Arial" w:cs="Arial"/>
                <w:b/>
              </w:rPr>
            </w:pPr>
            <w:r>
              <w:rPr>
                <w:rFonts w:cs="Arial" w:ascii="Arial" w:hAnsi="Arial"/>
                <w:b/>
              </w:rPr>
            </w:r>
          </w:p>
        </w:tc>
        <w:tc>
          <w:tcPr>
            <w:tcW w:w="4512" w:type="dxa"/>
            <w:tcBorders/>
          </w:tcPr>
          <w:p>
            <w:pPr>
              <w:pStyle w:val="Normal"/>
              <w:jc w:val="both"/>
              <w:rPr>
                <w:rFonts w:ascii="Arial" w:hAnsi="Arial" w:cs="Arial"/>
                <w:b/>
              </w:rPr>
            </w:pPr>
            <w:r>
              <w:rPr>
                <w:rFonts w:cs="Arial" w:ascii="Arial" w:hAnsi="Arial"/>
                <w:b/>
                <w:color w:val="0000FF"/>
              </w:rPr>
              <w:t>CONAGRA ENERGY SERVICES, INC.</w:t>
            </w:r>
          </w:p>
        </w:tc>
      </w:tr>
      <w:tr>
        <w:trPr/>
        <w:tc>
          <w:tcPr>
            <w:tcW w:w="4158" w:type="dxa"/>
            <w:tcBorders/>
          </w:tcPr>
          <w:p>
            <w:pPr>
              <w:pStyle w:val="Normal"/>
              <w:snapToGrid w:val="false"/>
              <w:jc w:val="both"/>
              <w:rPr>
                <w:rFonts w:ascii="Arial" w:hAnsi="Arial" w:cs="Arial"/>
                <w:b/>
              </w:rPr>
            </w:pPr>
            <w:r>
              <w:rPr>
                <w:rFonts w:cs="Arial" w:ascii="Arial" w:hAnsi="Arial"/>
                <w:b/>
              </w:rPr>
            </w:r>
          </w:p>
        </w:tc>
        <w:tc>
          <w:tcPr>
            <w:tcW w:w="798" w:type="dxa"/>
            <w:tcBorders/>
          </w:tcPr>
          <w:p>
            <w:pPr>
              <w:pStyle w:val="Normal"/>
              <w:snapToGrid w:val="false"/>
              <w:jc w:val="both"/>
              <w:rPr>
                <w:rFonts w:ascii="Arial" w:hAnsi="Arial" w:cs="Arial"/>
                <w:b/>
              </w:rPr>
            </w:pPr>
            <w:r>
              <w:rPr>
                <w:rFonts w:cs="Arial" w:ascii="Arial" w:hAnsi="Arial"/>
                <w:b/>
              </w:rPr>
            </w:r>
          </w:p>
        </w:tc>
        <w:tc>
          <w:tcPr>
            <w:tcW w:w="4512" w:type="dxa"/>
            <w:tcBorders>
              <w:bottom w:val="single" w:sz="6" w:space="0" w:color="000000"/>
            </w:tcBorders>
          </w:tcPr>
          <w:p>
            <w:pPr>
              <w:pStyle w:val="Normal"/>
              <w:snapToGrid w:val="false"/>
              <w:jc w:val="both"/>
              <w:rPr>
                <w:rFonts w:ascii="Arial" w:hAnsi="Arial" w:cs="Arial"/>
                <w:b/>
              </w:rPr>
            </w:pPr>
            <w:r>
              <w:rPr>
                <w:rFonts w:cs="Arial" w:ascii="Arial" w:hAnsi="Arial"/>
                <w:b/>
              </w:rPr>
            </w:r>
          </w:p>
        </w:tc>
      </w:tr>
      <w:tr>
        <w:trPr/>
        <w:tc>
          <w:tcPr>
            <w:tcW w:w="4158" w:type="dxa"/>
            <w:tcBorders>
              <w:top w:val="single" w:sz="6" w:space="0" w:color="000000"/>
              <w:bottom w:val="single" w:sz="6" w:space="0" w:color="000000"/>
            </w:tcBorders>
          </w:tcPr>
          <w:p>
            <w:pPr>
              <w:pStyle w:val="Normal"/>
              <w:jc w:val="both"/>
              <w:rPr>
                <w:rFonts w:ascii="Arial" w:hAnsi="Arial" w:cs="Arial"/>
                <w:b/>
              </w:rPr>
            </w:pPr>
            <w:r>
              <w:rPr>
                <w:rFonts w:cs="Arial" w:ascii="Arial" w:hAnsi="Arial"/>
                <w:b/>
              </w:rPr>
              <w:t>By:</w:t>
            </w:r>
          </w:p>
        </w:tc>
        <w:tc>
          <w:tcPr>
            <w:tcW w:w="798" w:type="dxa"/>
            <w:tcBorders/>
          </w:tcPr>
          <w:p>
            <w:pPr>
              <w:pStyle w:val="Normal"/>
              <w:snapToGrid w:val="false"/>
              <w:jc w:val="both"/>
              <w:rPr>
                <w:rFonts w:ascii="Arial" w:hAnsi="Arial" w:cs="Arial"/>
                <w:b/>
              </w:rPr>
            </w:pPr>
            <w:r>
              <w:rPr>
                <w:rFonts w:cs="Arial" w:ascii="Arial" w:hAnsi="Arial"/>
                <w:b/>
              </w:rPr>
            </w:r>
          </w:p>
        </w:tc>
        <w:tc>
          <w:tcPr>
            <w:tcW w:w="4512" w:type="dxa"/>
            <w:tcBorders/>
          </w:tcPr>
          <w:p>
            <w:pPr>
              <w:pStyle w:val="Normal"/>
              <w:jc w:val="both"/>
              <w:rPr>
                <w:rFonts w:ascii="Arial" w:hAnsi="Arial" w:cs="Arial"/>
                <w:b/>
              </w:rPr>
            </w:pPr>
            <w:r>
              <w:rPr>
                <w:rFonts w:cs="Arial" w:ascii="Arial" w:hAnsi="Arial"/>
                <w:b/>
              </w:rPr>
              <w:t>By:</w:t>
            </w:r>
          </w:p>
        </w:tc>
      </w:tr>
      <w:tr>
        <w:trPr/>
        <w:tc>
          <w:tcPr>
            <w:tcW w:w="4158" w:type="dxa"/>
            <w:tcBorders>
              <w:bottom w:val="single" w:sz="6" w:space="0" w:color="000000"/>
            </w:tcBorders>
          </w:tcPr>
          <w:p>
            <w:pPr>
              <w:pStyle w:val="Normal"/>
              <w:jc w:val="both"/>
              <w:rPr>
                <w:rFonts w:ascii="Arial" w:hAnsi="Arial" w:cs="Arial"/>
                <w:b/>
              </w:rPr>
            </w:pPr>
            <w:r>
              <w:rPr>
                <w:rFonts w:cs="Arial" w:ascii="Arial" w:hAnsi="Arial"/>
                <w:b/>
              </w:rPr>
              <w:t>Title:</w:t>
            </w:r>
          </w:p>
        </w:tc>
        <w:tc>
          <w:tcPr>
            <w:tcW w:w="798" w:type="dxa"/>
            <w:tcBorders/>
          </w:tcPr>
          <w:p>
            <w:pPr>
              <w:pStyle w:val="Normal"/>
              <w:snapToGrid w:val="false"/>
              <w:jc w:val="both"/>
              <w:rPr>
                <w:rFonts w:ascii="Arial" w:hAnsi="Arial" w:cs="Arial"/>
                <w:b/>
              </w:rPr>
            </w:pPr>
            <w:r>
              <w:rPr>
                <w:rFonts w:cs="Arial" w:ascii="Arial" w:hAnsi="Arial"/>
                <w:b/>
              </w:rPr>
            </w:r>
          </w:p>
        </w:tc>
        <w:tc>
          <w:tcPr>
            <w:tcW w:w="4512" w:type="dxa"/>
            <w:tcBorders>
              <w:top w:val="single" w:sz="6" w:space="0" w:color="000000"/>
              <w:bottom w:val="single" w:sz="6" w:space="0" w:color="000000"/>
            </w:tcBorders>
          </w:tcPr>
          <w:p>
            <w:pPr>
              <w:pStyle w:val="Normal"/>
              <w:jc w:val="both"/>
              <w:rPr>
                <w:rFonts w:ascii="Arial" w:hAnsi="Arial" w:cs="Arial"/>
                <w:b/>
              </w:rPr>
            </w:pPr>
            <w:r>
              <w:rPr>
                <w:rFonts w:cs="Arial" w:ascii="Arial" w:hAnsi="Arial"/>
                <w:b/>
              </w:rPr>
              <w:t>Title:</w:t>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rFonts w:ascii="Arial" w:hAnsi="Arial" w:cs="Arial"/>
          <w:b/>
        </w:rPr>
      </w:pPr>
      <w:r>
        <w:rPr>
          <w:rFonts w:cs="Arial" w:ascii="Arial" w:hAnsi="Arial"/>
          <w:b/>
        </w:rPr>
      </w:r>
    </w:p>
    <w:p>
      <w:pPr>
        <w:pStyle w:val="Normal"/>
        <w:ind w:start="720" w:end="720"/>
        <w:jc w:val="center"/>
        <w:rPr>
          <w:rFonts w:ascii="Arial" w:hAnsi="Arial" w:cs="Arial"/>
          <w:b/>
          <w:caps/>
        </w:rPr>
      </w:pPr>
      <w:r>
        <w:rPr>
          <w:rFonts w:cs="Arial" w:ascii="Arial" w:hAnsi="Arial"/>
          <w:b/>
          <w:caps/>
        </w:rPr>
        <w:t>EXHIBIT "D" TO MASTER FIRM GAS PURCHASE/SALE AGREEMENT BETWEEN ENRON CAPITAL &amp; TRADE RESOURCES CANADA CORP. AND</w:t>
      </w:r>
    </w:p>
    <w:p>
      <w:pPr>
        <w:pStyle w:val="Normal"/>
        <w:ind w:start="720" w:end="720"/>
        <w:jc w:val="center"/>
        <w:rPr>
          <w:rFonts w:ascii="Arial" w:hAnsi="Arial" w:cs="Arial"/>
          <w:b/>
          <w:caps/>
        </w:rPr>
      </w:pPr>
      <w:r>
        <w:rPr>
          <w:rFonts w:cs="Arial" w:ascii="Arial" w:hAnsi="Arial"/>
          <w:b/>
          <w:color w:val="0000FF"/>
        </w:rPr>
        <w:t xml:space="preserve">CONAGRA ENERGY SERVICES, INC. </w:t>
      </w:r>
      <w:r>
        <w:rPr>
          <w:rFonts w:cs="Arial" w:ascii="Arial" w:hAnsi="Arial"/>
          <w:b/>
          <w:caps/>
        </w:rPr>
        <w:t xml:space="preserve">DATED </w:t>
      </w:r>
      <w:r>
        <w:rPr>
          <w:rFonts w:cs="Arial" w:ascii="Arial" w:hAnsi="Arial"/>
          <w:b/>
          <w:caps/>
          <w:color w:val="0000FF"/>
        </w:rPr>
        <w:t>DECEMBER 7, 1998</w:t>
      </w:r>
    </w:p>
    <w:p>
      <w:pPr>
        <w:pStyle w:val="Normal"/>
        <w:jc w:val="center"/>
        <w:rPr>
          <w:rFonts w:ascii="Arial" w:hAnsi="Arial" w:cs="Arial"/>
          <w:b/>
          <w:caps/>
        </w:rPr>
      </w:pPr>
      <w:r>
        <w:rPr>
          <w:rFonts w:cs="Arial" w:ascii="Arial" w:hAnsi="Arial"/>
          <w:b/>
          <w:caps/>
        </w:rPr>
      </w:r>
    </w:p>
    <w:p>
      <w:pPr>
        <w:pStyle w:val="Normal"/>
        <w:jc w:val="center"/>
        <w:rPr>
          <w:rFonts w:ascii="Arial" w:hAnsi="Arial" w:cs="Arial"/>
        </w:rPr>
      </w:pPr>
      <w:r>
        <w:rPr>
          <w:rFonts w:cs="Arial" w:ascii="Arial" w:hAnsi="Arial"/>
        </w:rPr>
        <w:t>CONFIDENTIAL GUARANTEE AGREEMENT</w:t>
      </w:r>
    </w:p>
    <w:p>
      <w:pPr>
        <w:pStyle w:val="Normal"/>
        <w:jc w:val="center"/>
        <w:rPr>
          <w:rFonts w:ascii="Arial" w:hAnsi="Arial" w:cs="Arial"/>
        </w:rPr>
      </w:pPr>
      <w:r>
        <w:rPr>
          <w:rFonts w:cs="Arial" w:ascii="Arial" w:hAnsi="Arial"/>
        </w:rPr>
      </w:r>
    </w:p>
    <w:p>
      <w:pPr>
        <w:pStyle w:val="Heading2"/>
        <w:rPr/>
      </w:pPr>
      <w:r>
        <w:rPr>
          <w:rFonts w:cs="Arial" w:ascii="Arial" w:hAnsi="Arial"/>
        </w:rPr>
        <w:t>This Guarantee Agreement (this "</w:t>
      </w:r>
      <w:r>
        <w:rPr>
          <w:rFonts w:cs="Arial" w:ascii="Arial" w:hAnsi="Arial"/>
          <w:u w:val="single"/>
        </w:rPr>
        <w:t>Guarantee</w:t>
      </w:r>
      <w:r>
        <w:rPr>
          <w:rFonts w:cs="Arial" w:ascii="Arial" w:hAnsi="Arial"/>
        </w:rPr>
        <w:t xml:space="preserve">"), dated as of </w:t>
      </w:r>
      <w:r>
        <w:rPr>
          <w:rFonts w:cs="Arial" w:ascii="Arial" w:hAnsi="Arial"/>
          <w:color w:val="0000FF"/>
        </w:rPr>
        <w:t>December 7, 1998</w:t>
      </w:r>
      <w:r>
        <w:rPr>
          <w:rFonts w:cs="Arial" w:ascii="Arial" w:hAnsi="Arial"/>
        </w:rPr>
        <w:t xml:space="preserve">, is made and entered into between </w:t>
      </w:r>
      <w:r>
        <w:rPr>
          <w:rFonts w:cs="Arial" w:ascii="Arial" w:hAnsi="Arial"/>
          <w:color w:val="0000FF"/>
        </w:rPr>
        <w:t>ConAgra Inc., a Delaware</w:t>
      </w:r>
      <w:r>
        <w:rPr>
          <w:rFonts w:cs="Arial" w:ascii="Arial" w:hAnsi="Arial"/>
        </w:rPr>
        <w:t xml:space="preserve"> corporation ("</w:t>
      </w:r>
      <w:r>
        <w:rPr>
          <w:rFonts w:cs="Arial" w:ascii="Arial" w:hAnsi="Arial"/>
          <w:u w:val="single"/>
        </w:rPr>
        <w:t>Guarantor</w:t>
      </w:r>
      <w:r>
        <w:rPr>
          <w:rFonts w:cs="Arial" w:ascii="Arial" w:hAnsi="Arial"/>
        </w:rPr>
        <w:t>"), and Enron Capital &amp; Trade Resources Canada Corp., an Alberta corporation ("</w:t>
      </w:r>
      <w:r>
        <w:rPr>
          <w:rFonts w:cs="Arial" w:ascii="Arial" w:hAnsi="Arial"/>
          <w:u w:val="single"/>
        </w:rPr>
        <w:t>Contract Party</w:t>
      </w:r>
      <w:r>
        <w:rPr>
          <w:rFonts w:cs="Arial" w:ascii="Arial" w:hAnsi="Arial"/>
        </w:rPr>
        <w:t>").</w:t>
      </w:r>
    </w:p>
    <w:p>
      <w:pPr>
        <w:pStyle w:val="Justified"/>
        <w:rPr>
          <w:rFonts w:ascii="Arial" w:hAnsi="Arial" w:cs="Arial"/>
        </w:rPr>
      </w:pPr>
      <w:r>
        <w:rPr>
          <w:rFonts w:cs="Arial" w:ascii="Arial" w:hAnsi="Arial"/>
        </w:rPr>
      </w:r>
    </w:p>
    <w:p>
      <w:pPr>
        <w:pStyle w:val="Heading2"/>
        <w:rPr/>
      </w:pPr>
      <w:r>
        <w:rPr>
          <w:rFonts w:cs="Arial" w:ascii="Arial" w:hAnsi="Arial"/>
        </w:rPr>
        <w:t xml:space="preserve">WHEREAS, (i) Contract Party and </w:t>
      </w:r>
      <w:r>
        <w:rPr>
          <w:rFonts w:cs="Arial" w:ascii="Arial" w:hAnsi="Arial"/>
          <w:color w:val="0000FF"/>
        </w:rPr>
        <w:t>ConAgra Energy Services, Inc.</w:t>
      </w:r>
      <w:r>
        <w:rPr>
          <w:rFonts w:cs="Arial" w:ascii="Arial" w:hAnsi="Arial"/>
        </w:rPr>
        <w:t>, a wholly owned subsidiary of Guarantor ("</w:t>
      </w:r>
      <w:r>
        <w:rPr>
          <w:rFonts w:cs="Arial" w:ascii="Arial" w:hAnsi="Arial"/>
          <w:u w:val="single"/>
        </w:rPr>
        <w:t>Obligor</w:t>
      </w:r>
      <w:r>
        <w:rPr>
          <w:rFonts w:cs="Arial" w:ascii="Arial" w:hAnsi="Arial"/>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u w:val="single"/>
        </w:rPr>
        <w:t>Gas Contract</w:t>
      </w:r>
      <w:r>
        <w:rPr>
          <w:rFonts w:cs="Arial" w:ascii="Arial" w:hAnsi="Arial"/>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rFonts w:ascii="Arial" w:hAnsi="Arial" w:cs="Arial"/>
        </w:rPr>
      </w:pPr>
      <w:r>
        <w:rPr>
          <w:rFonts w:cs="Arial" w:ascii="Arial" w:hAnsi="Arial"/>
        </w:rPr>
        <w:t>NOW THEREFORE, to induce Contract Party to enter into the Gas Contract, Guarantor agrees as follows:</w:t>
      </w:r>
    </w:p>
    <w:p>
      <w:pPr>
        <w:pStyle w:val="Justified"/>
        <w:rPr>
          <w:rFonts w:ascii="Arial" w:hAnsi="Arial" w:cs="Arial"/>
        </w:rPr>
      </w:pPr>
      <w:r>
        <w:rPr>
          <w:rFonts w:cs="Arial" w:ascii="Arial" w:hAnsi="Arial"/>
        </w:rPr>
      </w:r>
    </w:p>
    <w:p>
      <w:pPr>
        <w:pStyle w:val="Normal"/>
        <w:ind w:hanging="360" w:start="360" w:end="0"/>
        <w:jc w:val="both"/>
        <w:rPr/>
      </w:pPr>
      <w:r>
        <w:rPr>
          <w:rFonts w:cs="Arial" w:ascii="Arial" w:hAnsi="Arial"/>
          <w:b/>
        </w:rPr>
        <w:t>1.</w:t>
        <w:tab/>
      </w:r>
      <w:r>
        <w:rPr>
          <w:rFonts w:cs="Arial" w:ascii="Arial" w:hAnsi="Arial"/>
          <w:b/>
          <w:u w:val="single"/>
        </w:rPr>
        <w:t>PAYMENT GUARANTEE</w:t>
      </w:r>
      <w:r>
        <w:rPr>
          <w:rFonts w:cs="Arial" w:ascii="Arial" w:hAnsi="Arial"/>
        </w:rPr>
        <w:t>.  Guarantor absolutely, irrevocably and unconditionally guarantees to Contract Party all payment obligations of Obligor set forth in the Gas Contract and interest thereon accrued as provided in the Gas Contract (the "</w:t>
      </w:r>
      <w:r>
        <w:rPr>
          <w:rFonts w:cs="Arial" w:ascii="Arial" w:hAnsi="Arial"/>
          <w:u w:val="single"/>
        </w:rPr>
        <w:t>Obligations</w:t>
      </w:r>
      <w:r>
        <w:rPr>
          <w:rFonts w:cs="Arial" w:ascii="Arial" w:hAnsi="Arial"/>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2.</w:t>
        <w:tab/>
      </w:r>
      <w:r>
        <w:rPr>
          <w:rFonts w:cs="Arial" w:ascii="Arial" w:hAnsi="Arial"/>
          <w:b/>
          <w:u w:val="single"/>
        </w:rPr>
        <w:t>MAXIMUM LIMIT</w:t>
      </w:r>
      <w:r>
        <w:rPr>
          <w:rFonts w:cs="Arial" w:ascii="Arial" w:hAnsi="Arial"/>
        </w:rPr>
        <w:t xml:space="preserve">.  The amount covered by this Guarantee for all Obligations in respect of the aggregate of all Transactions under the Gas Contract that ever shall be required to be paid by Guarantor shall not exceed U.S. </w:t>
      </w:r>
      <w:r>
        <w:rPr>
          <w:rFonts w:cs="Arial" w:ascii="Arial" w:hAnsi="Arial"/>
          <w:color w:val="0000FF"/>
        </w:rPr>
        <w:t>$7 million</w:t>
      </w:r>
      <w:r>
        <w:rPr>
          <w:rFonts w:cs="Arial" w:ascii="Arial" w:hAnsi="Arial"/>
        </w:rPr>
        <w:t xml:space="preserve"> (the "</w:t>
      </w:r>
      <w:r>
        <w:rPr>
          <w:rFonts w:cs="Arial" w:ascii="Arial" w:hAnsi="Arial"/>
          <w:u w:val="single"/>
        </w:rPr>
        <w:t>Maximum Limit</w:t>
      </w:r>
      <w:r>
        <w:rPr>
          <w:rFonts w:cs="Arial" w:ascii="Arial" w:hAnsi="Arial"/>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3.</w:t>
        <w:tab/>
      </w:r>
      <w:r>
        <w:rPr>
          <w:rFonts w:cs="Arial" w:ascii="Arial" w:hAnsi="Arial"/>
          <w:b/>
          <w:u w:val="single"/>
        </w:rPr>
        <w:t>DEFENSES</w:t>
      </w:r>
      <w:r>
        <w:rPr>
          <w:rFonts w:cs="Arial" w:ascii="Arial" w:hAnsi="Arial"/>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4.</w:t>
        <w:tab/>
      </w:r>
      <w:r>
        <w:rPr>
          <w:rFonts w:cs="Arial" w:ascii="Arial" w:hAnsi="Arial"/>
          <w:b/>
          <w:u w:val="single"/>
        </w:rPr>
        <w:t>DEFAULT</w:t>
      </w:r>
      <w:r>
        <w:rPr>
          <w:rFonts w:cs="Arial" w:ascii="Arial" w:hAnsi="Arial"/>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5.</w:t>
        <w:tab/>
      </w:r>
      <w:r>
        <w:rPr>
          <w:rFonts w:cs="Arial" w:ascii="Arial" w:hAnsi="Arial"/>
          <w:b/>
          <w:u w:val="single"/>
        </w:rPr>
        <w:t>REPRESENTATIONS AND WARRANTIES</w:t>
      </w:r>
      <w:r>
        <w:rPr>
          <w:rFonts w:cs="Arial" w:ascii="Arial" w:hAnsi="Arial"/>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6.</w:t>
        <w:tab/>
      </w:r>
      <w:r>
        <w:rPr>
          <w:rFonts w:cs="Arial" w:ascii="Arial" w:hAnsi="Arial"/>
          <w:b/>
          <w:u w:val="single"/>
        </w:rPr>
        <w:t>FINANCIAL INFORMATION</w:t>
      </w:r>
      <w:r>
        <w:rPr>
          <w:rFonts w:cs="Arial" w:ascii="Arial" w:hAnsi="Arial"/>
        </w:rPr>
        <w:t>.  At the written request of Contract Party, Guarantor shall provide Contract Party with the financial information described in Section 3.3 of the Gas Contract in accordance therewith.</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7.</w:t>
        <w:tab/>
      </w:r>
      <w:r>
        <w:rPr>
          <w:rFonts w:cs="Arial" w:ascii="Arial" w:hAnsi="Arial"/>
          <w:b/>
          <w:u w:val="single"/>
        </w:rPr>
        <w:t>NOTICE</w:t>
      </w:r>
      <w:r>
        <w:rPr>
          <w:rFonts w:cs="Arial" w:ascii="Arial" w:hAnsi="Arial"/>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rFonts w:ascii="Arial" w:hAnsi="Arial" w:cs="Arial"/>
        </w:rPr>
      </w:pPr>
      <w:r>
        <w:rPr>
          <w:rFonts w:cs="Arial" w:ascii="Arial" w:hAnsi="Arial"/>
        </w:rPr>
      </w:r>
    </w:p>
    <w:p>
      <w:pPr>
        <w:pStyle w:val="Normal"/>
        <w:ind w:hanging="360" w:start="360" w:end="0"/>
        <w:jc w:val="both"/>
        <w:rPr>
          <w:rFonts w:ascii="Arial" w:hAnsi="Arial" w:cs="Arial"/>
        </w:rPr>
      </w:pPr>
      <w:r>
        <w:rPr>
          <w:rFonts w:cs="Arial" w:ascii="Arial" w:hAnsi="Arial"/>
          <w:u w:val="single"/>
        </w:rPr>
        <w:t>To Guarantor:</w:t>
      </w:r>
    </w:p>
    <w:p>
      <w:pPr>
        <w:pStyle w:val="Normal"/>
        <w:ind w:hanging="360" w:start="360" w:end="0"/>
        <w:jc w:val="both"/>
        <w:rPr>
          <w:rFonts w:ascii="Arial" w:hAnsi="Arial" w:cs="Arial"/>
        </w:rPr>
      </w:pPr>
      <w:r>
        <w:rPr>
          <w:rFonts w:cs="Arial" w:ascii="Arial" w:hAnsi="Arial"/>
        </w:rPr>
      </w:r>
    </w:p>
    <w:p>
      <w:pPr>
        <w:pStyle w:val="Normal"/>
        <w:ind w:hanging="360" w:start="360" w:end="0"/>
        <w:jc w:val="both"/>
        <w:rPr>
          <w:rFonts w:ascii="Arial" w:hAnsi="Arial" w:cs="Arial"/>
          <w:color w:val="0000FF"/>
        </w:rPr>
      </w:pPr>
      <w:r>
        <w:rPr>
          <w:rFonts w:cs="Arial" w:ascii="Arial" w:hAnsi="Arial"/>
          <w:color w:val="0000FF"/>
        </w:rPr>
        <w:t>ConAgra Inc.</w:t>
      </w:r>
    </w:p>
    <w:p>
      <w:pPr>
        <w:pStyle w:val="Normal"/>
        <w:ind w:hanging="360" w:start="360" w:end="0"/>
        <w:jc w:val="both"/>
        <w:rPr>
          <w:rFonts w:ascii="Arial" w:hAnsi="Arial" w:cs="Arial"/>
          <w:color w:val="0000FF"/>
        </w:rPr>
      </w:pPr>
      <w:r>
        <w:rPr>
          <w:rFonts w:cs="Arial" w:ascii="Arial" w:hAnsi="Arial"/>
          <w:color w:val="0000FF"/>
        </w:rPr>
        <w:t>Nine Conagra Drive</w:t>
      </w:r>
    </w:p>
    <w:p>
      <w:pPr>
        <w:pStyle w:val="Normal"/>
        <w:ind w:hanging="360" w:start="360" w:end="0"/>
        <w:jc w:val="both"/>
        <w:rPr>
          <w:rFonts w:ascii="Arial" w:hAnsi="Arial" w:cs="Arial"/>
          <w:color w:val="0000FF"/>
          <w:u w:val="single"/>
        </w:rPr>
      </w:pPr>
      <w:r>
        <w:rPr>
          <w:rFonts w:cs="Arial" w:ascii="Arial" w:hAnsi="Arial"/>
          <w:color w:val="0000FF"/>
        </w:rPr>
        <w:t>Omaha, NE   68102-5009</w:t>
      </w:r>
    </w:p>
    <w:p>
      <w:pPr>
        <w:pStyle w:val="Normal"/>
        <w:ind w:hanging="360" w:start="360" w:end="0"/>
        <w:jc w:val="both"/>
        <w:rPr/>
      </w:pPr>
      <w:r>
        <w:rPr>
          <w:rFonts w:cs="Arial" w:ascii="Arial" w:hAnsi="Arial"/>
          <w:color w:val="0000FF"/>
        </w:rPr>
        <w:t>Attention:</w:t>
      </w:r>
      <w:r>
        <w:rPr>
          <w:rFonts w:cs="Arial" w:ascii="Arial" w:hAnsi="Arial"/>
          <w:color w:val="0000FF"/>
          <w:u w:val="single"/>
        </w:rPr>
        <w:tab/>
        <w:tab/>
        <w:tab/>
      </w:r>
    </w:p>
    <w:p>
      <w:pPr>
        <w:pStyle w:val="Normal"/>
        <w:ind w:hanging="360" w:start="360" w:end="0"/>
        <w:jc w:val="both"/>
        <w:rPr/>
      </w:pPr>
      <w:r>
        <w:rPr>
          <w:rFonts w:cs="Arial" w:ascii="Arial" w:hAnsi="Arial"/>
          <w:color w:val="0000FF"/>
        </w:rPr>
        <w:t>Facsimile:</w:t>
      </w:r>
      <w:r>
        <w:rPr>
          <w:rFonts w:cs="Arial" w:ascii="Arial" w:hAnsi="Arial"/>
          <w:color w:val="0000FF"/>
          <w:u w:val="single"/>
        </w:rPr>
        <w:tab/>
        <w:tab/>
        <w:tab/>
      </w:r>
    </w:p>
    <w:p>
      <w:pPr>
        <w:pStyle w:val="Normal"/>
        <w:ind w:hanging="360" w:start="360" w:end="0"/>
        <w:jc w:val="both"/>
        <w:rPr>
          <w:rFonts w:ascii="Arial" w:hAnsi="Arial" w:cs="Arial"/>
          <w:color w:val="0000FF"/>
          <w:u w:val="single"/>
        </w:rPr>
      </w:pPr>
      <w:r>
        <w:rPr>
          <w:rFonts w:cs="Arial" w:ascii="Arial" w:hAnsi="Arial"/>
          <w:color w:val="0000FF"/>
          <w:u w:val="single"/>
        </w:rPr>
      </w:r>
    </w:p>
    <w:p>
      <w:pPr>
        <w:pStyle w:val="Normal"/>
        <w:ind w:hanging="360" w:start="360" w:end="0"/>
        <w:jc w:val="both"/>
        <w:rPr>
          <w:rFonts w:ascii="Arial" w:hAnsi="Arial" w:cs="Arial"/>
          <w:u w:val="single"/>
        </w:rPr>
      </w:pPr>
      <w:r>
        <w:rPr>
          <w:rFonts w:cs="Arial" w:ascii="Arial" w:hAnsi="Arial"/>
          <w:u w:val="single"/>
        </w:rPr>
        <w:t>To Contract Party:</w:t>
      </w:r>
    </w:p>
    <w:p>
      <w:pPr>
        <w:pStyle w:val="Normal"/>
        <w:ind w:hanging="360" w:start="360" w:end="0"/>
        <w:jc w:val="both"/>
        <w:rPr>
          <w:rFonts w:ascii="Arial" w:hAnsi="Arial" w:cs="Arial"/>
          <w:u w:val="single"/>
        </w:rPr>
      </w:pPr>
      <w:r>
        <w:rPr>
          <w:rFonts w:cs="Arial" w:ascii="Arial" w:hAnsi="Arial"/>
          <w:u w:val="single"/>
        </w:rPr>
      </w:r>
    </w:p>
    <w:p>
      <w:pPr>
        <w:pStyle w:val="Normal"/>
        <w:ind w:hanging="360" w:start="360" w:end="0"/>
        <w:jc w:val="both"/>
        <w:rPr>
          <w:rFonts w:ascii="Arial" w:hAnsi="Arial" w:cs="Arial"/>
        </w:rPr>
      </w:pPr>
      <w:r>
        <w:rPr>
          <w:rFonts w:cs="Arial" w:ascii="Arial" w:hAnsi="Arial"/>
        </w:rPr>
        <w:t>Enron Capital &amp; Trade Resources Canada Corp.</w:t>
      </w:r>
    </w:p>
    <w:p>
      <w:pPr>
        <w:pStyle w:val="Normal"/>
        <w:ind w:hanging="360" w:start="360" w:end="0"/>
        <w:jc w:val="both"/>
        <w:rPr>
          <w:rFonts w:ascii="Arial" w:hAnsi="Arial" w:cs="Arial"/>
        </w:rPr>
      </w:pPr>
      <w:r>
        <w:rPr>
          <w:rFonts w:cs="Arial" w:ascii="Arial" w:hAnsi="Arial"/>
        </w:rPr>
        <w:t>3500, 400 - 3rd Avenue S.W.</w:t>
      </w:r>
    </w:p>
    <w:p>
      <w:pPr>
        <w:pStyle w:val="Normal"/>
        <w:ind w:hanging="360" w:start="360" w:end="0"/>
        <w:jc w:val="both"/>
        <w:rPr>
          <w:rFonts w:ascii="Arial" w:hAnsi="Arial" w:cs="Arial"/>
        </w:rPr>
      </w:pPr>
      <w:r>
        <w:rPr>
          <w:rFonts w:cs="Arial" w:ascii="Arial" w:hAnsi="Arial"/>
        </w:rPr>
        <w:t>Calgary, Alberta   T2P 4H2</w:t>
      </w:r>
    </w:p>
    <w:p>
      <w:pPr>
        <w:pStyle w:val="Normal"/>
        <w:ind w:hanging="360" w:start="360" w:end="0"/>
        <w:jc w:val="both"/>
        <w:rPr>
          <w:rFonts w:ascii="Arial" w:hAnsi="Arial" w:cs="Arial"/>
          <w:u w:val="single"/>
        </w:rPr>
      </w:pPr>
      <w:r>
        <w:rPr>
          <w:rFonts w:cs="Arial" w:ascii="Arial" w:hAnsi="Arial"/>
        </w:rPr>
        <w:t>Attention:  Corporate Secretary</w:t>
      </w:r>
    </w:p>
    <w:p>
      <w:pPr>
        <w:pStyle w:val="Normal"/>
        <w:ind w:hanging="360" w:start="360" w:end="0"/>
        <w:jc w:val="both"/>
        <w:rPr>
          <w:rFonts w:ascii="Arial" w:hAnsi="Arial" w:cs="Arial"/>
        </w:rPr>
      </w:pPr>
      <w:r>
        <w:rPr>
          <w:rFonts w:cs="Arial" w:ascii="Arial" w:hAnsi="Arial"/>
        </w:rPr>
        <w:t>Facsimile:  (403) 974-6707</w:t>
      </w:r>
    </w:p>
    <w:p>
      <w:pPr>
        <w:pStyle w:val="Normal"/>
        <w:ind w:hanging="360" w:start="36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8.</w:t>
        <w:tab/>
      </w:r>
      <w:r>
        <w:rPr>
          <w:rFonts w:cs="Arial" w:ascii="Arial" w:hAnsi="Arial"/>
          <w:b/>
          <w:u w:val="single"/>
        </w:rPr>
        <w:t>LAW, WAIVERS, MISCELLANEOUS</w:t>
      </w:r>
      <w:r>
        <w:rPr>
          <w:rFonts w:cs="Arial" w:ascii="Arial" w:hAnsi="Arial"/>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IN WITNESS WHEREOF, the parties hereto have caused this Guarantee to be executed as of the day and year first above written.</w:t>
      </w:r>
    </w:p>
    <w:p>
      <w:pPr>
        <w:pStyle w:val="Normal"/>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rFonts w:ascii="Arial" w:hAnsi="Arial" w:cs="Arial"/>
                <w:b/>
              </w:rPr>
            </w:pPr>
            <w:r>
              <w:rPr>
                <w:rFonts w:cs="Arial" w:ascii="Arial" w:hAnsi="Arial"/>
                <w:b/>
                <w:color w:val="0000FF"/>
              </w:rPr>
              <w:t>CONAGRA INC.</w:t>
            </w:r>
          </w:p>
        </w:tc>
        <w:tc>
          <w:tcPr>
            <w:tcW w:w="771" w:type="dxa"/>
            <w:tcBorders/>
          </w:tcPr>
          <w:p>
            <w:pPr>
              <w:pStyle w:val="Normal"/>
              <w:snapToGrid w:val="false"/>
              <w:jc w:val="both"/>
              <w:rPr>
                <w:rFonts w:ascii="Arial" w:hAnsi="Arial" w:cs="Arial"/>
                <w:b/>
              </w:rPr>
            </w:pPr>
            <w:r>
              <w:rPr>
                <w:rFonts w:cs="Arial" w:ascii="Arial" w:hAnsi="Arial"/>
                <w:b/>
              </w:rPr>
            </w:r>
          </w:p>
        </w:tc>
        <w:tc>
          <w:tcPr>
            <w:tcW w:w="4359" w:type="dxa"/>
            <w:tcBorders/>
          </w:tcPr>
          <w:p>
            <w:pPr>
              <w:pStyle w:val="Normal"/>
              <w:jc w:val="both"/>
              <w:rPr>
                <w:rFonts w:ascii="Arial" w:hAnsi="Arial" w:cs="Arial"/>
                <w:b/>
              </w:rPr>
            </w:pPr>
            <w:r>
              <w:rPr>
                <w:rFonts w:cs="Arial" w:ascii="Arial" w:hAnsi="Arial"/>
                <w:b/>
              </w:rPr>
              <w:t>ENRON CAPITAL &amp; TRADE RESOURCES CANADA CORP.</w:t>
            </w:r>
          </w:p>
        </w:tc>
      </w:tr>
      <w:tr>
        <w:trPr/>
        <w:tc>
          <w:tcPr>
            <w:tcW w:w="4338" w:type="dxa"/>
            <w:tcBorders/>
          </w:tcPr>
          <w:p>
            <w:pPr>
              <w:pStyle w:val="Normal"/>
              <w:snapToGrid w:val="false"/>
              <w:jc w:val="both"/>
              <w:rPr>
                <w:rFonts w:ascii="Arial" w:hAnsi="Arial" w:cs="Arial"/>
                <w:b/>
              </w:rPr>
            </w:pPr>
            <w:r>
              <w:rPr>
                <w:rFonts w:cs="Arial" w:ascii="Arial" w:hAnsi="Arial"/>
                <w:b/>
              </w:rPr>
            </w:r>
          </w:p>
        </w:tc>
        <w:tc>
          <w:tcPr>
            <w:tcW w:w="771" w:type="dxa"/>
            <w:tcBorders/>
          </w:tcPr>
          <w:p>
            <w:pPr>
              <w:pStyle w:val="Normal"/>
              <w:snapToGrid w:val="false"/>
              <w:jc w:val="both"/>
              <w:rPr>
                <w:rFonts w:ascii="Arial" w:hAnsi="Arial" w:cs="Arial"/>
                <w:b/>
              </w:rPr>
            </w:pPr>
            <w:r>
              <w:rPr>
                <w:rFonts w:cs="Arial" w:ascii="Arial" w:hAnsi="Arial"/>
                <w:b/>
              </w:rPr>
            </w:r>
          </w:p>
        </w:tc>
        <w:tc>
          <w:tcPr>
            <w:tcW w:w="4359" w:type="dxa"/>
            <w:tcBorders>
              <w:bottom w:val="single" w:sz="6" w:space="0" w:color="000000"/>
            </w:tcBorders>
          </w:tcPr>
          <w:p>
            <w:pPr>
              <w:pStyle w:val="Normal"/>
              <w:snapToGrid w:val="false"/>
              <w:jc w:val="both"/>
              <w:rPr>
                <w:rFonts w:ascii="Arial" w:hAnsi="Arial" w:cs="Arial"/>
                <w:b/>
              </w:rPr>
            </w:pPr>
            <w:r>
              <w:rPr>
                <w:rFonts w:cs="Arial" w:ascii="Arial" w:hAnsi="Arial"/>
                <w:b/>
              </w:rPr>
            </w:r>
          </w:p>
        </w:tc>
      </w:tr>
      <w:tr>
        <w:trPr/>
        <w:tc>
          <w:tcPr>
            <w:tcW w:w="4338" w:type="dxa"/>
            <w:tcBorders>
              <w:top w:val="single" w:sz="6" w:space="0" w:color="000000"/>
              <w:bottom w:val="single" w:sz="6" w:space="0" w:color="000000"/>
            </w:tcBorders>
          </w:tcPr>
          <w:p>
            <w:pPr>
              <w:pStyle w:val="Normal"/>
              <w:jc w:val="both"/>
              <w:rPr>
                <w:rFonts w:ascii="Arial" w:hAnsi="Arial" w:cs="Arial"/>
                <w:b/>
              </w:rPr>
            </w:pPr>
            <w:r>
              <w:rPr>
                <w:rFonts w:cs="Arial" w:ascii="Arial" w:hAnsi="Arial"/>
                <w:b/>
              </w:rPr>
              <w:t>By:</w:t>
            </w:r>
          </w:p>
        </w:tc>
        <w:tc>
          <w:tcPr>
            <w:tcW w:w="771" w:type="dxa"/>
            <w:tcBorders/>
          </w:tcPr>
          <w:p>
            <w:pPr>
              <w:pStyle w:val="Normal"/>
              <w:snapToGrid w:val="false"/>
              <w:jc w:val="both"/>
              <w:rPr>
                <w:rFonts w:ascii="Arial" w:hAnsi="Arial" w:cs="Arial"/>
                <w:b/>
              </w:rPr>
            </w:pPr>
            <w:r>
              <w:rPr>
                <w:rFonts w:cs="Arial" w:ascii="Arial" w:hAnsi="Arial"/>
                <w:b/>
              </w:rPr>
            </w:r>
          </w:p>
        </w:tc>
        <w:tc>
          <w:tcPr>
            <w:tcW w:w="4359" w:type="dxa"/>
            <w:tcBorders/>
          </w:tcPr>
          <w:p>
            <w:pPr>
              <w:pStyle w:val="Normal"/>
              <w:jc w:val="both"/>
              <w:rPr>
                <w:rFonts w:ascii="Arial" w:hAnsi="Arial" w:cs="Arial"/>
                <w:b/>
              </w:rPr>
            </w:pPr>
            <w:r>
              <w:rPr>
                <w:rFonts w:cs="Arial" w:ascii="Arial" w:hAnsi="Arial"/>
                <w:b/>
              </w:rPr>
              <w:t>By:</w:t>
            </w:r>
          </w:p>
        </w:tc>
      </w:tr>
      <w:tr>
        <w:trPr/>
        <w:tc>
          <w:tcPr>
            <w:tcW w:w="4338" w:type="dxa"/>
            <w:tcBorders>
              <w:bottom w:val="single" w:sz="6" w:space="0" w:color="000000"/>
            </w:tcBorders>
          </w:tcPr>
          <w:p>
            <w:pPr>
              <w:pStyle w:val="Normal"/>
              <w:jc w:val="both"/>
              <w:rPr>
                <w:rFonts w:ascii="Arial" w:hAnsi="Arial" w:cs="Arial"/>
                <w:b/>
              </w:rPr>
            </w:pPr>
            <w:r>
              <w:rPr>
                <w:rFonts w:cs="Arial" w:ascii="Arial" w:hAnsi="Arial"/>
                <w:b/>
              </w:rPr>
              <w:t>Title:</w:t>
            </w:r>
          </w:p>
        </w:tc>
        <w:tc>
          <w:tcPr>
            <w:tcW w:w="771" w:type="dxa"/>
            <w:tcBorders/>
          </w:tcPr>
          <w:p>
            <w:pPr>
              <w:pStyle w:val="Normal"/>
              <w:snapToGrid w:val="false"/>
              <w:jc w:val="both"/>
              <w:rPr>
                <w:rFonts w:ascii="Arial" w:hAnsi="Arial" w:cs="Arial"/>
                <w:b/>
              </w:rPr>
            </w:pPr>
            <w:r>
              <w:rPr>
                <w:rFonts w:cs="Arial" w:ascii="Arial" w:hAnsi="Arial"/>
                <w:b/>
              </w:rPr>
            </w:r>
          </w:p>
        </w:tc>
        <w:tc>
          <w:tcPr>
            <w:tcW w:w="4359" w:type="dxa"/>
            <w:tcBorders>
              <w:top w:val="single" w:sz="6" w:space="0" w:color="000000"/>
              <w:bottom w:val="single" w:sz="6" w:space="0" w:color="000000"/>
            </w:tcBorders>
          </w:tcPr>
          <w:p>
            <w:pPr>
              <w:pStyle w:val="Normal"/>
              <w:jc w:val="both"/>
              <w:rPr>
                <w:rFonts w:ascii="Arial" w:hAnsi="Arial" w:cs="Arial"/>
                <w:b/>
              </w:rPr>
            </w:pPr>
            <w:r>
              <w:rPr>
                <w:rFonts w:cs="Arial" w:ascii="Arial" w:hAnsi="Arial"/>
                <w:b/>
              </w:rPr>
              <w:t>Title:</w:t>
            </w:r>
          </w:p>
        </w:tc>
      </w:tr>
    </w:tbl>
    <w:p>
      <w:pPr>
        <w:pStyle w:val="Normal"/>
        <w:rPr/>
      </w:pPr>
      <w:r>
        <w:rPr/>
      </w:r>
    </w:p>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Exhibit "C"</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Exhibit "C"</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Exhibit D</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i.</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18</w:t>
    </w:r>
    <w:r>
      <w:rPr>
        <w:sz w:val="16"/>
        <w:rFonts w:cs="Arial" w:ascii="Arial" w:hAnsi="Arial"/>
      </w:rPr>
      <w:fldChar w:fldCharType="end"/>
    </w:r>
    <w:r>
      <w:rPr>
        <w:rFonts w:cs="Arial" w:ascii="Arial" w:hAnsi="Arial"/>
        <w:sz w:val="16"/>
      </w:rPr>
      <w:t>.</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Exhibit "A"</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Exhibit "B"</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cs="Arial" w:ascii="Arial" w:hAnsi="Arial"/>
        <w:sz w:val="16"/>
      </w:rPr>
      <w:t>LEGAL\CONTRACT\</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conagra5.master.clean.doc</w:t>
    </w:r>
    <w:r>
      <w:rPr>
        <w:sz w:val="16"/>
        <w:rFonts w:cs="Arial" w:ascii="Arial" w:hAnsi="Arial"/>
      </w:rPr>
      <w:fldChar w:fldCharType="end"/>
    </w:r>
    <w:r>
      <w:rPr>
        <w:rFonts w:cs="Arial" w:ascii="Arial" w:hAnsi="Arial"/>
        <w:sz w:val="16"/>
      </w:rPr>
      <w:tab/>
      <w:t>Exhibit "B"</w:t>
      <w:tab/>
    </w:r>
    <w:r>
      <w:rPr>
        <w:rFonts w:cs="Arial" w:ascii="Arial" w:hAnsi="Arial"/>
        <w:sz w:val="16"/>
      </w:rPr>
      <w:fldChar w:fldCharType="begin"/>
    </w:r>
    <w:r>
      <w:rPr>
        <w:sz w:val="16"/>
        <w:rFonts w:cs="Arial" w:ascii="Arial" w:hAnsi="Arial"/>
      </w:rPr>
      <w:instrText xml:space="preserve"> DATE \@"MMMM\ d', 'yyyy" </w:instrText>
    </w:r>
    <w:r>
      <w:rPr>
        <w:sz w:val="16"/>
        <w:rFonts w:cs="Arial" w:ascii="Arial" w:hAnsi="Arial"/>
      </w:rPr>
      <w:fldChar w:fldCharType="separate"/>
    </w:r>
    <w:r>
      <w:rPr>
        <w:sz w:val="16"/>
        <w:rFonts w:cs="Arial" w:ascii="Arial" w:hAnsi="Arial"/>
      </w:rPr>
      <w:t>September 28, 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"C"</w:t>
    </w:r>
  </w:p>
  <w:p>
    <w:pPr>
      <w:pStyle w:val="Header"/>
      <w:rPr/>
    </w:pPr>
    <w:r>
      <w:rPr/>
      <w:t>Confidential Guarantee Agreement (ECT Canada's Guarantor)</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pPr>
    <w:r>
      <w:rPr/>
      <w:t>______________________</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Arial" w:hAnsi="CG Times (WN);Arial" w:eastAsia="Times New Roman" w:cs="CG Times (WN);Arial"/>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Arial" w:hAnsi="Univers (WN);Arial" w:cs="Univers (WN);Arial"/>
      <w:sz w:val="20"/>
    </w:rPr>
  </w:style>
  <w:style w:type="paragraph" w:styleId="Signature">
    <w:name w:val="Signature"/>
    <w:basedOn w:val="Normal"/>
    <w:pPr/>
    <w:rPr>
      <w:rFonts w:ascii="Univers (WN);Arial" w:hAnsi="Univers (WN);Arial" w:cs="Univers (WN);Arial"/>
      <w:sz w:val="20"/>
    </w:rPr>
  </w:style>
  <w:style w:type="paragraph" w:styleId="f">
    <w:name w:val="f"/>
    <w:qFormat/>
    <w:pPr>
      <w:widowControl/>
      <w:bidi w:val="0"/>
    </w:pPr>
    <w:rPr>
      <w:rFonts w:ascii="CG Times (WN);Arial" w:hAnsi="CG Times (WN);Arial" w:eastAsia="Times New Roman" w:cs="CG Times (WN);Arial"/>
      <w:color w:val="auto"/>
      <w:sz w:val="20"/>
      <w:szCs w:val="20"/>
      <w:lang w:val="en-US" w:eastAsia="zh-CN" w:bidi="hi-IN"/>
    </w:rPr>
  </w:style>
  <w:style w:type="paragraph" w:styleId="para">
    <w:name w:val="para"/>
    <w:qFormat/>
    <w:pPr>
      <w:widowControl/>
      <w:bidi w:val="0"/>
    </w:pPr>
    <w:rPr>
      <w:rFonts w:ascii="CG Times (WN);Arial" w:hAnsi="CG Times (WN);Arial" w:eastAsia="Times New Roman" w:cs="CG Times (WN);Arial"/>
      <w:color w:val="auto"/>
      <w:sz w:val="20"/>
      <w:szCs w:val="20"/>
      <w:lang w:val="en-US" w:eastAsia="zh-CN" w:bidi="hi-IN"/>
    </w:rPr>
  </w:style>
  <w:style w:type="paragraph" w:styleId="section">
    <w:name w:val="section"/>
    <w:qFormat/>
    <w:pPr>
      <w:widowControl/>
      <w:bidi w:val="0"/>
    </w:pPr>
    <w:rPr>
      <w:rFonts w:ascii="CG Times (WN);Arial" w:hAnsi="CG Times (WN);Arial" w:eastAsia="Times New Roman" w:cs="CG Times (WN);Arial"/>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1998-12-29T20:26:00Z</dcterms:created>
  <dc:creator>ushah</dc:creator>
  <dc:description/>
  <cp:keywords>Master Firm Gas Purchase/Sale Agreement - CDN3109.DOC</cp:keywords>
  <dc:language>en-CA</dc:language>
  <cp:lastModifiedBy>Linda Sietzema</cp:lastModifiedBy>
  <cp:lastPrinted>1998-12-30T09:38:00Z</cp:lastPrinted>
  <dcterms:modified xsi:type="dcterms:W3CDTF">1998-12-30T14:08:00Z</dcterms:modified>
  <cp:revision>5</cp:revision>
  <dc:subject>new precedent</dc:subject>
  <dc:title>Master Firm Gas Purchase/Sale Agreement</dc:title>
</cp:coreProperties>
</file>