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0" w:end="0"/>
        <w:jc w:val="center"/>
        <w:rPr>
          <w:b/>
          <w:sz w:val="30"/>
        </w:rPr>
      </w:pPr>
      <w:r>
        <w:rPr>
          <w:b/>
          <w:sz w:val="30"/>
        </w:rPr>
      </w:r>
    </w:p>
    <w:p>
      <w:pPr>
        <w:pStyle w:val="Normal"/>
        <w:spacing w:before="0" w:after="240"/>
        <w:ind w:hanging="0" w:end="0"/>
        <w:jc w:val="center"/>
        <w:rPr>
          <w:b/>
          <w:sz w:val="30"/>
        </w:rPr>
      </w:pPr>
      <w:r>
        <w:rPr>
          <w:b/>
          <w:sz w:val="30"/>
        </w:rPr>
        <w:t>COMPRESSION SERVICES AGREEMENT</w:t>
      </w:r>
    </w:p>
    <w:p>
      <w:pPr>
        <w:pStyle w:val="Normal"/>
        <w:rPr/>
      </w:pPr>
      <w:r>
        <w:rPr/>
        <w:t>THIS COMPRESSION SERVICES AGREEMENT (this "Agreement") is made and entered into effective as of the ____ day of ___________, 199__ (the "Effective Date") by and between ________________, a ______ corporation, hereinafter referred to as "Company", and ______________________, a ______________ corporation, hereinafter referred to as "Owner".  Owner and Company may herein be referred to collectively as the "Parties" or individually as a "Party".</w:t>
      </w:r>
    </w:p>
    <w:p>
      <w:pPr>
        <w:pStyle w:val="Expanded"/>
        <w:spacing w:before="240" w:after="240"/>
        <w:ind w:hanging="0" w:end="0"/>
        <w:rPr/>
      </w:pPr>
      <w:r>
        <w:rPr/>
        <w:t>WITNESSETH:</w:t>
      </w:r>
    </w:p>
    <w:p>
      <w:pPr>
        <w:pStyle w:val="Heading2"/>
        <w:rPr/>
      </w:pPr>
      <w:r>
        <w:rPr/>
        <w:t xml:space="preserve">WHEREAS, Owner owns and controls quantities of natural gas and desires to have Company provide compression services for certain quantities of gas for Owner from time to time; </w:t>
      </w:r>
    </w:p>
    <w:p>
      <w:pPr>
        <w:pStyle w:val="Heading2"/>
        <w:rPr/>
      </w:pPr>
      <w:r>
        <w:rPr/>
        <w:t xml:space="preserve">WHEREAS, Company has available compression facilities and agrees to provide compression services for Owner as hereinafter provided. </w:t>
      </w:r>
    </w:p>
    <w:p>
      <w:pPr>
        <w:pStyle w:val="Normal"/>
        <w:rPr/>
      </w:pPr>
      <w:r>
        <w:rPr/>
        <w:t>NOW, THEREFORE, in consideration of the sum of Ten Dollars ($10.00) cash in hand paid by Owner to Company and other good and valuable considerations, the receipt and sufficiency of which are hereby acknowledged, the Parties have agreed as follows:</w:t>
      </w:r>
    </w:p>
    <w:p>
      <w:pPr>
        <w:pStyle w:val="Heading1"/>
        <w:ind w:firstLine="720" w:start="0"/>
        <w:rPr/>
      </w:pPr>
      <w:r>
        <w:rPr/>
        <w:t xml:space="preserve">article </w:t>
      </w:r>
      <w:r>
        <w:rPr/>
        <w:fldChar w:fldCharType="begin"/>
      </w:r>
      <w:r>
        <w:rPr/>
        <w:instrText xml:space="preserve"> SEQ AutoNr \* ARABIC </w:instrText>
      </w:r>
      <w:r>
        <w:rPr/>
        <w:fldChar w:fldCharType="separate"/>
      </w:r>
      <w:r>
        <w:rPr/>
        <w:t>1</w:t>
      </w:r>
      <w:r>
        <w:rPr/>
        <w:fldChar w:fldCharType="end"/>
      </w:r>
      <w:r>
        <w:rPr/>
        <w:t xml:space="preserve"> DEFINITIONS </w:t>
      </w:r>
    </w:p>
    <w:p>
      <w:pPr>
        <w:pStyle w:val="Normal"/>
        <w:ind w:hanging="0" w:end="0"/>
        <w:jc w:val="center"/>
        <w:rPr>
          <w:b/>
        </w:rPr>
      </w:pPr>
      <w:r>
        <w:rPr/>
        <w:fldChar w:fldCharType="begin"/>
      </w:r>
      <w:r>
        <w:rPr/>
        <w:instrText xml:space="preserve"> SEQ AutoNr \* ARABIC </w:instrText>
      </w:r>
      <w:r>
        <w:rPr/>
        <w:fldChar w:fldCharType="separate"/>
      </w:r>
      <w:r>
        <w:rPr/>
        <w:t>2</w:t>
      </w:r>
      <w:r>
        <w:rPr/>
        <w:fldChar w:fldCharType="end"/>
      </w:r>
      <w:r>
        <w:rPr/>
        <w:tab/>
      </w:r>
      <w:r>
        <w:rPr>
          <w:u w:val="single"/>
        </w:rPr>
        <w:t>Definitions</w:t>
      </w:r>
      <w:r>
        <w:rPr/>
        <w:t>.  Except as otherwise indicated by the context, all capitalized terms used in this Agreement have the meanings hereinafter set forth below:</w:t>
      </w:r>
    </w:p>
    <w:p>
      <w:pPr>
        <w:pStyle w:val="Normal"/>
        <w:ind w:hanging="0" w:end="0"/>
        <w:jc w:val="center"/>
        <w:rPr>
          <w:b/>
        </w:rPr>
      </w:pPr>
      <w:r>
        <w:rPr>
          <w:b/>
        </w:rPr>
      </w:r>
    </w:p>
    <w:p>
      <w:pPr>
        <w:pStyle w:val="Normal"/>
        <w:numPr>
          <w:ilvl w:val="0"/>
          <w:numId w:val="0"/>
        </w:numPr>
        <w:tabs>
          <w:tab w:val="left" w:pos="720" w:leader="none"/>
          <w:tab w:val="left" w:pos="1440" w:leader="none"/>
        </w:tabs>
        <w:ind w:hanging="0" w:start="0"/>
        <w:rPr/>
      </w:pPr>
      <w:r>
        <w:rPr>
          <w:b/>
          <w:i/>
        </w:rPr>
        <w:tab/>
        <w:t xml:space="preserve">"Btu" </w:t>
      </w:r>
      <w:r>
        <w:rPr/>
        <w:t>means British Thermal Unit.</w:t>
      </w:r>
    </w:p>
    <w:p>
      <w:pPr>
        <w:pStyle w:val="Justified"/>
        <w:spacing w:before="0" w:after="0"/>
        <w:rPr/>
      </w:pPr>
      <w:r>
        <w:rPr/>
      </w:r>
    </w:p>
    <w:p>
      <w:pPr>
        <w:pStyle w:val="Normal"/>
        <w:rPr/>
      </w:pPr>
      <w:r>
        <w:rPr/>
        <w:t>"</w:t>
      </w:r>
      <w:r>
        <w:rPr>
          <w:b/>
          <w:i/>
        </w:rPr>
        <w:t>Central Clock Time</w:t>
      </w:r>
      <w:r>
        <w:rPr/>
        <w:t xml:space="preserve">" means Central Standard Time except for that period when daylight savings in effect.  During this period, Central Clock Time shall mean Central Daylight Time.  </w:t>
      </w:r>
    </w:p>
    <w:p>
      <w:pPr>
        <w:pStyle w:val="Normal"/>
        <w:rPr>
          <w:b/>
        </w:rPr>
      </w:pPr>
      <w:r>
        <w:rPr>
          <w:b/>
        </w:rPr>
      </w:r>
    </w:p>
    <w:p>
      <w:pPr>
        <w:pStyle w:val="Normal"/>
        <w:numPr>
          <w:ilvl w:val="0"/>
          <w:numId w:val="0"/>
        </w:numPr>
        <w:ind w:hanging="0" w:start="0"/>
        <w:rPr/>
      </w:pPr>
      <w:r>
        <w:rPr>
          <w:b/>
          <w:i/>
        </w:rPr>
        <w:tab/>
        <w:t>"Day"</w:t>
      </w:r>
      <w:r>
        <w:rPr/>
        <w:t xml:space="preserve"> means a period of time beginning at 9:00 a.m. Central Clock Time on each calendar day and ending at 9:00 a.m. Central Clock Time on the next succeeding calendar day.</w:t>
      </w:r>
    </w:p>
    <w:p>
      <w:pPr>
        <w:pStyle w:val="Normal"/>
        <w:numPr>
          <w:ilvl w:val="0"/>
          <w:numId w:val="0"/>
        </w:numPr>
        <w:ind w:hanging="0" w:start="0"/>
        <w:rPr/>
      </w:pPr>
      <w:r>
        <w:rPr/>
      </w:r>
    </w:p>
    <w:p>
      <w:pPr>
        <w:pStyle w:val="Normal"/>
        <w:numPr>
          <w:ilvl w:val="0"/>
          <w:numId w:val="0"/>
        </w:numPr>
        <w:ind w:hanging="0" w:start="0"/>
        <w:rPr/>
      </w:pPr>
      <w:r>
        <w:rPr/>
        <w:tab/>
      </w:r>
      <w:r>
        <w:rPr>
          <w:b/>
          <w:i/>
        </w:rPr>
        <w:t xml:space="preserve">"Compression Point" </w:t>
      </w:r>
      <w:r>
        <w:rPr/>
        <w:t>shall mean the ________.</w:t>
      </w:r>
    </w:p>
    <w:p>
      <w:pPr>
        <w:pStyle w:val="Normal"/>
        <w:numPr>
          <w:ilvl w:val="0"/>
          <w:numId w:val="0"/>
        </w:numPr>
        <w:ind w:hanging="0" w:start="0"/>
        <w:rPr/>
      </w:pPr>
      <w:r>
        <w:rPr/>
      </w:r>
    </w:p>
    <w:p>
      <w:pPr>
        <w:pStyle w:val="Normal"/>
        <w:numPr>
          <w:ilvl w:val="0"/>
          <w:numId w:val="0"/>
        </w:numPr>
        <w:ind w:hanging="0" w:start="0"/>
        <w:rPr/>
      </w:pPr>
      <w:r>
        <w:rPr/>
        <w:tab/>
      </w:r>
      <w:r>
        <w:rPr>
          <w:b/>
        </w:rPr>
        <w:t>"Delivery Point"</w:t>
      </w:r>
      <w:r>
        <w:rPr/>
        <w:t xml:space="preserve"> shall mean the  _______.</w:t>
      </w:r>
    </w:p>
    <w:p>
      <w:pPr>
        <w:pStyle w:val="Normal"/>
        <w:numPr>
          <w:ilvl w:val="0"/>
          <w:numId w:val="0"/>
        </w:numPr>
        <w:ind w:hanging="0" w:start="0"/>
        <w:rPr/>
      </w:pPr>
      <w:r>
        <w:rPr/>
      </w:r>
    </w:p>
    <w:p>
      <w:pPr>
        <w:pStyle w:val="Normal"/>
        <w:numPr>
          <w:ilvl w:val="0"/>
          <w:numId w:val="0"/>
        </w:numPr>
        <w:ind w:hanging="0" w:start="0"/>
        <w:rPr/>
      </w:pPr>
      <w:r>
        <w:rPr/>
        <w:tab/>
      </w:r>
      <w:r>
        <w:rPr>
          <w:b/>
          <w:i/>
        </w:rPr>
        <w:t>"Gas"</w:t>
      </w:r>
      <w:r>
        <w:rPr/>
        <w:t xml:space="preserve"> means natural gas as produced from wells classified as gas wells or oil wells.</w:t>
      </w:r>
    </w:p>
    <w:p>
      <w:pPr>
        <w:pStyle w:val="Normal"/>
        <w:numPr>
          <w:ilvl w:val="0"/>
          <w:numId w:val="0"/>
        </w:numPr>
        <w:tabs>
          <w:tab w:val="left" w:pos="720" w:leader="none"/>
          <w:tab w:val="left" w:pos="1440" w:leader="none"/>
        </w:tabs>
        <w:ind w:hanging="0" w:start="0"/>
        <w:rPr/>
      </w:pPr>
      <w:r>
        <w:rPr/>
      </w:r>
    </w:p>
    <w:p>
      <w:pPr>
        <w:pStyle w:val="Normal"/>
        <w:numPr>
          <w:ilvl w:val="0"/>
          <w:numId w:val="0"/>
        </w:numPr>
        <w:tabs>
          <w:tab w:val="left" w:pos="720" w:leader="none"/>
          <w:tab w:val="left" w:pos="1440" w:leader="none"/>
        </w:tabs>
        <w:ind w:hanging="0" w:start="0"/>
        <w:rPr/>
      </w:pPr>
      <w:r>
        <w:rPr/>
        <w:tab/>
      </w:r>
      <w:r>
        <w:rPr>
          <w:b/>
          <w:i/>
        </w:rPr>
        <w:t xml:space="preserve">"Maximum Daily Quantity" </w:t>
      </w:r>
      <w:r>
        <w:rPr/>
        <w:t>shall mean _______.</w:t>
      </w:r>
    </w:p>
    <w:p>
      <w:pPr>
        <w:pStyle w:val="Normal"/>
        <w:numPr>
          <w:ilvl w:val="0"/>
          <w:numId w:val="0"/>
        </w:numPr>
        <w:tabs>
          <w:tab w:val="left" w:pos="720" w:leader="none"/>
          <w:tab w:val="left" w:pos="1440" w:leader="none"/>
        </w:tabs>
        <w:ind w:hanging="0" w:start="0"/>
        <w:rPr/>
      </w:pPr>
      <w:r>
        <w:rPr/>
      </w:r>
    </w:p>
    <w:p>
      <w:pPr>
        <w:pStyle w:val="Normal"/>
        <w:numPr>
          <w:ilvl w:val="0"/>
          <w:numId w:val="0"/>
        </w:numPr>
        <w:tabs>
          <w:tab w:val="left" w:pos="720" w:leader="none"/>
          <w:tab w:val="left" w:pos="1440" w:leader="none"/>
        </w:tabs>
        <w:ind w:hanging="0" w:start="0"/>
        <w:rPr/>
      </w:pPr>
      <w:r>
        <w:rPr>
          <w:b/>
          <w:i/>
        </w:rPr>
        <w:tab/>
        <w:t>"Mcf"</w:t>
      </w:r>
      <w:r>
        <w:rPr/>
        <w:t xml:space="preserve"> means one thousand (1,000) cubic feet of Gas measured at a base temperature of sixty degrees (60</w:t>
      </w:r>
      <w:r>
        <w:rPr>
          <w:rFonts w:ascii="Symbol" w:hAnsi="Symbol"/>
        </w:rPr>
        <w:sym w:font="Symbol" w:char="b0"/>
      </w:r>
      <w:r>
        <w:rPr/>
        <w:t>) Fahrenheit, and at a pressure base of fourteen and seventy-three one-hundredths (14.65) pounds per square inch absolute.</w:t>
      </w:r>
    </w:p>
    <w:p>
      <w:pPr>
        <w:pStyle w:val="Normal"/>
        <w:numPr>
          <w:ilvl w:val="0"/>
          <w:numId w:val="0"/>
        </w:numPr>
        <w:tabs>
          <w:tab w:val="left" w:pos="720" w:leader="none"/>
          <w:tab w:val="left" w:pos="1440" w:leader="none"/>
        </w:tabs>
        <w:ind w:hanging="0" w:start="0"/>
        <w:rPr/>
      </w:pPr>
      <w:r>
        <w:rPr/>
      </w:r>
    </w:p>
    <w:p>
      <w:pPr>
        <w:pStyle w:val="Normal"/>
        <w:numPr>
          <w:ilvl w:val="0"/>
          <w:numId w:val="0"/>
        </w:numPr>
        <w:tabs>
          <w:tab w:val="left" w:pos="720" w:leader="none"/>
          <w:tab w:val="left" w:pos="1440" w:leader="none"/>
        </w:tabs>
        <w:ind w:hanging="0" w:start="0"/>
        <w:rPr/>
      </w:pPr>
      <w:r>
        <w:rPr>
          <w:b/>
          <w:i/>
        </w:rPr>
        <w:tab/>
        <w:t>"MMBtu</w:t>
      </w:r>
      <w:r>
        <w:rPr/>
        <w:t xml:space="preserve"> means one million (1,000,000) British Thermal Units.</w:t>
      </w:r>
    </w:p>
    <w:p>
      <w:pPr>
        <w:pStyle w:val="Normal"/>
        <w:numPr>
          <w:ilvl w:val="0"/>
          <w:numId w:val="0"/>
        </w:numPr>
        <w:tabs>
          <w:tab w:val="left" w:pos="720" w:leader="none"/>
          <w:tab w:val="left" w:pos="1440" w:leader="none"/>
        </w:tabs>
        <w:ind w:hanging="0" w:start="0"/>
        <w:rPr/>
      </w:pPr>
      <w:r>
        <w:rPr/>
      </w:r>
    </w:p>
    <w:p>
      <w:pPr>
        <w:pStyle w:val="Normal"/>
        <w:numPr>
          <w:ilvl w:val="0"/>
          <w:numId w:val="0"/>
        </w:numPr>
        <w:tabs>
          <w:tab w:val="left" w:pos="720" w:leader="none"/>
          <w:tab w:val="left" w:pos="1440" w:leader="none"/>
        </w:tabs>
        <w:ind w:hanging="0" w:start="0"/>
        <w:rPr/>
      </w:pPr>
      <w:r>
        <w:rPr>
          <w:b/>
          <w:i/>
        </w:rPr>
        <w:tab/>
        <w:t>"Month"</w:t>
      </w:r>
      <w:r>
        <w:rPr/>
        <w:t xml:space="preserve"> means a period of time beginning at 9:00 a.m. Central Clock Time on the first Day of a calendar month and ending at 9:00 a.m. Central Clock Time on the first Day of the next succeeding calendar month.</w:t>
      </w:r>
    </w:p>
    <w:p>
      <w:pPr>
        <w:pStyle w:val="Normal"/>
        <w:numPr>
          <w:ilvl w:val="0"/>
          <w:numId w:val="0"/>
        </w:numPr>
        <w:tabs>
          <w:tab w:val="left" w:pos="720" w:leader="none"/>
          <w:tab w:val="left" w:pos="1440" w:leader="none"/>
        </w:tabs>
        <w:ind w:hanging="0" w:start="0"/>
        <w:rPr/>
      </w:pPr>
      <w:r>
        <w:rPr/>
      </w:r>
    </w:p>
    <w:p>
      <w:pPr>
        <w:pStyle w:val="Normal"/>
        <w:tabs>
          <w:tab w:val="left" w:pos="720" w:leader="none"/>
        </w:tabs>
        <w:ind w:hanging="0" w:end="0"/>
        <w:jc w:val="start"/>
        <w:rPr/>
      </w:pPr>
      <w:r>
        <w:rPr>
          <w:b/>
          <w:i/>
        </w:rPr>
        <w:tab/>
        <w:t>"Psia"</w:t>
      </w:r>
      <w:r>
        <w:rPr/>
        <w:t xml:space="preserve"> means pounds per square inch absolute.</w:t>
      </w:r>
    </w:p>
    <w:p>
      <w:pPr>
        <w:pStyle w:val="Normal"/>
        <w:numPr>
          <w:ilvl w:val="0"/>
          <w:numId w:val="0"/>
        </w:numPr>
        <w:tabs>
          <w:tab w:val="left" w:pos="720" w:leader="none"/>
          <w:tab w:val="left" w:pos="1440" w:leader="none"/>
        </w:tabs>
        <w:ind w:hanging="0" w:start="0"/>
        <w:rPr/>
      </w:pPr>
      <w:r>
        <w:rPr/>
      </w:r>
    </w:p>
    <w:p>
      <w:pPr>
        <w:pStyle w:val="Normal"/>
        <w:numPr>
          <w:ilvl w:val="0"/>
          <w:numId w:val="0"/>
        </w:numPr>
        <w:tabs>
          <w:tab w:val="left" w:pos="720" w:leader="none"/>
          <w:tab w:val="left" w:pos="1440" w:leader="none"/>
        </w:tabs>
        <w:ind w:hanging="0" w:start="0"/>
        <w:rPr/>
      </w:pPr>
      <w:r>
        <w:rPr>
          <w:b/>
          <w:i/>
        </w:rPr>
        <w:tab/>
        <w:t>"Psig"</w:t>
      </w:r>
      <w:r>
        <w:rPr/>
        <w:t xml:space="preserve"> means pounds per square inch gauge.</w:t>
      </w:r>
    </w:p>
    <w:p>
      <w:pPr>
        <w:pStyle w:val="Normal"/>
        <w:numPr>
          <w:ilvl w:val="0"/>
          <w:numId w:val="0"/>
        </w:numPr>
        <w:tabs>
          <w:tab w:val="left" w:pos="720" w:leader="none"/>
          <w:tab w:val="left" w:pos="1440" w:leader="none"/>
        </w:tabs>
        <w:ind w:hanging="0" w:start="0"/>
        <w:rPr/>
      </w:pPr>
      <w:r>
        <w:rPr/>
      </w:r>
    </w:p>
    <w:p>
      <w:pPr>
        <w:pStyle w:val="Heading1"/>
        <w:ind w:hanging="0" w:start="0" w:end="0"/>
        <w:rPr/>
      </w:pPr>
      <w:r>
        <w:rPr/>
        <w:t xml:space="preserve">article </w:t>
      </w:r>
      <w:r>
        <w:rPr/>
        <w:fldChar w:fldCharType="begin"/>
      </w:r>
      <w:r>
        <w:rPr/>
        <w:instrText xml:space="preserve"> SEQ AutoNr \* ARABIC </w:instrText>
      </w:r>
      <w:r>
        <w:rPr/>
        <w:fldChar w:fldCharType="separate"/>
      </w:r>
      <w:r>
        <w:rPr/>
        <w:t>3</w:t>
      </w:r>
      <w:r>
        <w:rPr/>
        <w:fldChar w:fldCharType="end"/>
      </w:r>
      <w:r>
        <w:rPr/>
        <w:t xml:space="preserve"> COMPRESSION SERVICE</w:t>
      </w:r>
    </w:p>
    <w:p>
      <w:pPr>
        <w:pStyle w:val="Heading2"/>
        <w:rPr/>
      </w:pPr>
      <w:r>
        <w:rPr/>
        <w:t>Company agrees to provide compression services for the Scheduled Volumes of Gas on each Day, up to the Maximum Daily Quantity.</w:t>
      </w:r>
    </w:p>
    <w:p>
      <w:pPr>
        <w:pStyle w:val="Heading1"/>
        <w:ind w:hanging="0" w:start="0" w:end="0"/>
        <w:rPr/>
      </w:pPr>
      <w:r>
        <w:rPr/>
        <w:t xml:space="preserve">article </w:t>
      </w:r>
      <w:r>
        <w:rPr/>
        <w:fldChar w:fldCharType="begin"/>
      </w:r>
      <w:r>
        <w:rPr/>
        <w:instrText xml:space="preserve"> SEQ AutoNr \* ARABIC </w:instrText>
      </w:r>
      <w:r>
        <w:rPr/>
        <w:fldChar w:fldCharType="separate"/>
      </w:r>
      <w:r>
        <w:rPr/>
        <w:t>4</w:t>
      </w:r>
      <w:r>
        <w:rPr/>
        <w:fldChar w:fldCharType="end"/>
      </w:r>
      <w:r>
        <w:rPr/>
        <w:t xml:space="preserve"> NOMINATION AND SCHEDULING</w:t>
      </w:r>
    </w:p>
    <w:p>
      <w:pPr>
        <w:pStyle w:val="Normal"/>
        <w:rPr/>
      </w:pPr>
      <w:r>
        <w:rPr/>
        <w:t xml:space="preserve"> </w:t>
      </w:r>
      <w:r>
        <w:rPr/>
        <w:t xml:space="preserve">Owner shall furnish to Company a timely written nomination in a form as specified by Company and complying with Company's nomination and scheduling procedure of all quantities to be compressed hereunder during the period scheduled. The quantities of Gas as confirmed by Company shall be the "Scheduled Volume" for the purposes of this Agreement. Should Shippper desire to change the "Scheduled Volume for any reason during said month, Owner shall provide Company _____ (__) hours notice. </w:t>
      </w:r>
    </w:p>
    <w:p>
      <w:pPr>
        <w:pStyle w:val="Normal"/>
        <w:ind w:hanging="0" w:end="0"/>
        <w:rPr/>
      </w:pPr>
      <w:r>
        <w:rPr/>
      </w:r>
    </w:p>
    <w:p>
      <w:pPr>
        <w:pStyle w:val="Heading1"/>
        <w:ind w:hanging="0" w:start="0" w:end="0"/>
        <w:rPr/>
      </w:pPr>
      <w:r>
        <w:rPr/>
        <w:t xml:space="preserve">article </w:t>
      </w:r>
      <w:r>
        <w:rPr/>
        <w:fldChar w:fldCharType="begin"/>
      </w:r>
      <w:r>
        <w:rPr/>
        <w:instrText xml:space="preserve"> SEQ AutoNr \* ARABIC </w:instrText>
      </w:r>
      <w:r>
        <w:rPr/>
        <w:fldChar w:fldCharType="separate"/>
      </w:r>
      <w:r>
        <w:rPr/>
        <w:t>5</w:t>
      </w:r>
      <w:r>
        <w:rPr/>
        <w:fldChar w:fldCharType="end"/>
      </w:r>
      <w:r>
        <w:rPr/>
        <w:t xml:space="preserve"> COMPRESSION SERVICE FEE </w:t>
      </w:r>
    </w:p>
    <w:p>
      <w:pPr>
        <w:pStyle w:val="Heading2"/>
        <w:rPr/>
      </w:pPr>
      <w:r>
        <w:rPr/>
        <w:t xml:space="preserve">Owner shall pay Company a fee for each </w:t>
      </w:r>
      <w:r>
        <w:rPr>
          <w:b/>
        </w:rPr>
        <w:t>MMBtu or MCF</w:t>
      </w:r>
      <w:r>
        <w:rPr/>
        <w:t xml:space="preserve"> of gas compressed hereunder as measured at________, equal to $0.__ per </w:t>
      </w:r>
      <w:r>
        <w:rPr>
          <w:b/>
        </w:rPr>
        <w:t>MMBtu or MCF?????</w:t>
      </w:r>
      <w:r>
        <w:rPr/>
        <w:t xml:space="preserve"> plus actual fuel.</w:t>
      </w:r>
    </w:p>
    <w:p>
      <w:pPr>
        <w:pStyle w:val="Heading1"/>
        <w:keepNext w:val="false"/>
        <w:ind w:hanging="0" w:start="0" w:end="0"/>
        <w:rPr/>
      </w:pPr>
      <w:r>
        <w:rPr/>
        <w:t xml:space="preserve">Article </w:t>
      </w:r>
      <w:r>
        <w:rPr/>
        <w:fldChar w:fldCharType="begin"/>
      </w:r>
      <w:r>
        <w:rPr/>
        <w:instrText xml:space="preserve"> SEQ AutoNr \* ARABIC </w:instrText>
      </w:r>
      <w:r>
        <w:rPr/>
        <w:fldChar w:fldCharType="separate"/>
      </w:r>
      <w:r>
        <w:rPr/>
        <w:t>6</w:t>
      </w:r>
      <w:r>
        <w:rPr/>
        <w:fldChar w:fldCharType="end"/>
      </w:r>
      <w:r>
        <w:rPr/>
        <w:t xml:space="preserve"> Term</w:t>
      </w:r>
    </w:p>
    <w:p>
      <w:pPr>
        <w:pStyle w:val="Heading2"/>
        <w:rPr/>
      </w:pPr>
      <w:r>
        <w:rPr/>
        <w:t>This Agreement shall become effective as of the Effective Date and shall continue in full force and effect for a period of ten (__) Years (the "Primary Term") and from Month to Month thereafter, unless terminated at the end of any such one year period by either Party providing written notice to the other Party at least 30 Days prior to the effective date of such termination.  In no event shall the termination of this Agreement relieve the Parties' obligation to pay any  fees, charges or costs that have become due and payable hereunder.</w:t>
      </w:r>
    </w:p>
    <w:p>
      <w:pPr>
        <w:pStyle w:val="Heading1"/>
        <w:ind w:hanging="0" w:start="0" w:end="0"/>
        <w:rPr/>
      </w:pPr>
      <w:r>
        <w:rPr/>
        <w:t xml:space="preserve">article </w:t>
      </w:r>
      <w:r>
        <w:rPr/>
        <w:fldChar w:fldCharType="begin"/>
      </w:r>
      <w:r>
        <w:rPr/>
        <w:instrText xml:space="preserve"> SEQ AutoNr \* ARABIC </w:instrText>
      </w:r>
      <w:r>
        <w:rPr/>
        <w:fldChar w:fldCharType="separate"/>
      </w:r>
      <w:r>
        <w:rPr/>
        <w:t>7</w:t>
      </w:r>
      <w:r>
        <w:rPr/>
        <w:fldChar w:fldCharType="end"/>
      </w:r>
      <w:r>
        <w:rPr/>
        <w:t xml:space="preserve">  PRESSURE AND QUALITY</w:t>
      </w:r>
    </w:p>
    <w:p>
      <w:pPr>
        <w:pStyle w:val="Heading2"/>
        <w:rPr/>
      </w:pPr>
      <w:r>
        <w:rPr/>
        <w:fldChar w:fldCharType="begin"/>
      </w:r>
      <w:r>
        <w:rPr/>
        <w:instrText xml:space="preserve"> SEQ AutoNr \* ARABIC </w:instrText>
      </w:r>
      <w:r>
        <w:rPr/>
        <w:fldChar w:fldCharType="separate"/>
      </w:r>
      <w:r>
        <w:rPr/>
        <w:t>8</w:t>
      </w:r>
      <w:r>
        <w:rPr/>
        <w:fldChar w:fldCharType="end"/>
      </w:r>
      <w:r>
        <w:rPr/>
        <w:tab/>
      </w:r>
      <w:r>
        <w:rPr>
          <w:u w:val="single"/>
        </w:rPr>
        <w:t>Pressures</w:t>
      </w:r>
      <w:r>
        <w:rPr/>
        <w:t xml:space="preserve">.  The Gas delivered by Owner to the Compression Point shall be delivered at a pressure of not less than _____ and not to exceed ____. The Gas shall be compressed to a pressure sufficient for delivery into the Gathering Header not to exceed ______.  </w:t>
      </w:r>
    </w:p>
    <w:p>
      <w:pPr>
        <w:pStyle w:val="Heading2"/>
        <w:keepNext w:val="true"/>
        <w:rPr/>
      </w:pPr>
      <w:r>
        <w:rPr/>
        <w:fldChar w:fldCharType="begin"/>
      </w:r>
      <w:r>
        <w:rPr/>
        <w:instrText xml:space="preserve"> SEQ AutoNr \* ARABIC </w:instrText>
      </w:r>
      <w:r>
        <w:rPr/>
        <w:fldChar w:fldCharType="separate"/>
      </w:r>
      <w:r>
        <w:rPr/>
        <w:t>9</w:t>
      </w:r>
      <w:r>
        <w:rPr/>
        <w:fldChar w:fldCharType="end"/>
      </w:r>
      <w:r>
        <w:rPr/>
        <w:tab/>
      </w:r>
      <w:r>
        <w:rPr>
          <w:u w:val="single"/>
        </w:rPr>
        <w:t>Quality</w:t>
      </w:r>
      <w:r>
        <w:rPr/>
        <w:t xml:space="preserve">.  Owner agrees that all Gas received for compression hereunder shall meet the following specifications: </w:t>
      </w:r>
      <w:r>
        <w:rPr>
          <w:b/>
        </w:rPr>
        <w:t xml:space="preserve"> [WHAT QUALITY]</w:t>
      </w:r>
    </w:p>
    <w:p>
      <w:pPr>
        <w:pStyle w:val="Normal"/>
        <w:spacing w:before="0" w:after="120"/>
        <w:ind w:hanging="720" w:start="1440" w:end="0"/>
        <w:rPr/>
      </w:pPr>
      <w:r>
        <w:rPr/>
        <w:t>(a)</w:t>
        <w:tab/>
        <w:t>Have a total heating value of not less than ______ (____) Btu's per cubic foot;</w:t>
      </w:r>
    </w:p>
    <w:p>
      <w:pPr>
        <w:pStyle w:val="Normal"/>
        <w:spacing w:before="0" w:after="120"/>
        <w:ind w:hanging="720" w:start="1440" w:end="0"/>
        <w:rPr/>
      </w:pPr>
      <w:r>
        <w:rPr/>
        <w:t>(b)</w:t>
        <w:tab/>
        <w:t>Be commercially free of all dust, non-vaporous hydrocarbon liquids, non-vaporous water, suspended matter, all gums and gum forming constituents and any other objectionable substances;</w:t>
      </w:r>
    </w:p>
    <w:p>
      <w:pPr>
        <w:pStyle w:val="Normal"/>
        <w:spacing w:before="0" w:after="120"/>
        <w:ind w:hanging="720" w:start="1440" w:end="0"/>
        <w:rPr/>
      </w:pPr>
      <w:r>
        <w:rPr/>
        <w:t>(c)</w:t>
        <w:tab/>
        <w:t>Contain not more than twenty (20) grains of total sulfur, nor more than one-fourth (1/4) grain of hydrogen sulfide per one hundred (100) standard cubic feet at the Receipt Points nor more than one (1) grain of hydrogen sulfide per one hundred (100) standard cubic feet at the Delivery Points;</w:t>
      </w:r>
    </w:p>
    <w:p>
      <w:pPr>
        <w:pStyle w:val="Normal"/>
        <w:spacing w:before="0" w:after="120"/>
        <w:ind w:hanging="720" w:start="1440" w:end="0"/>
        <w:rPr/>
      </w:pPr>
      <w:r>
        <w:rPr/>
        <w:t>(d)</w:t>
        <w:tab/>
        <w:t>Contain not more than two percent (2%) by volume of carbon dioxide or two tenths of one percent (0.2%) by volume of oxygen or three percent (3%) by volume of total inerts;</w:t>
      </w:r>
    </w:p>
    <w:p>
      <w:pPr>
        <w:pStyle w:val="Normal"/>
        <w:spacing w:before="0" w:after="120"/>
        <w:ind w:hanging="720" w:start="1440" w:end="0"/>
        <w:rPr/>
      </w:pPr>
      <w:r>
        <w:rPr/>
        <w:t>(e)</w:t>
        <w:tab/>
        <w:t>Have a temperature of not less than forty degrees Fahrenheit (40</w:t>
      </w:r>
      <w:r>
        <w:rPr>
          <w:rFonts w:ascii="Symbol" w:hAnsi="Symbol"/>
        </w:rPr>
        <w:sym w:font="Symbol" w:char="b0"/>
      </w:r>
      <w:r>
        <w:rPr/>
        <w:t>F) nor greater than one hundred and twenty degrees Fahrenheit (120</w:t>
      </w:r>
      <w:r>
        <w:rPr>
          <w:rFonts w:ascii="Symbol" w:hAnsi="Symbol"/>
        </w:rPr>
        <w:sym w:font="Symbol" w:char="b0"/>
      </w:r>
      <w:r>
        <w:rPr/>
        <w:t>F); and</w:t>
      </w:r>
    </w:p>
    <w:p>
      <w:pPr>
        <w:pStyle w:val="Normal"/>
        <w:spacing w:before="0" w:after="120"/>
        <w:ind w:hanging="720" w:start="1440" w:end="0"/>
        <w:rPr/>
      </w:pPr>
      <w:r>
        <w:rPr/>
        <w:t>(f)</w:t>
        <w:tab/>
        <w:t>Contain no more than seven (7) pounds of entrained water vapor per million cubic feet.</w:t>
      </w:r>
    </w:p>
    <w:p>
      <w:pPr>
        <w:pStyle w:val="Normal"/>
        <w:spacing w:before="0" w:after="120"/>
        <w:rPr/>
      </w:pPr>
      <w:r>
        <w:rPr/>
        <w:t xml:space="preserve">Should the Gas delivered fail to meet the quality specifications above (or as they may be subsequently modified), Company shall have the right to refuse to accept all or any portion of such non-conforming Gas.  </w:t>
      </w:r>
    </w:p>
    <w:p>
      <w:pPr>
        <w:pStyle w:val="Heading1"/>
        <w:ind w:hanging="0" w:start="0" w:end="0"/>
        <w:rPr/>
      </w:pPr>
      <w:r>
        <w:rPr/>
        <w:t xml:space="preserve">article </w:t>
      </w:r>
      <w:r>
        <w:rPr/>
        <w:fldChar w:fldCharType="begin"/>
      </w:r>
      <w:r>
        <w:rPr/>
        <w:instrText xml:space="preserve"> SEQ AutoNr \* ARABIC </w:instrText>
      </w:r>
      <w:r>
        <w:rPr/>
        <w:fldChar w:fldCharType="separate"/>
      </w:r>
      <w:r>
        <w:rPr/>
        <w:t>10</w:t>
      </w:r>
      <w:r>
        <w:rPr/>
        <w:fldChar w:fldCharType="end"/>
      </w:r>
      <w:r>
        <w:rPr/>
        <w:t xml:space="preserve"> METERING FACILITIES</w:t>
      </w:r>
    </w:p>
    <w:p>
      <w:pPr>
        <w:pStyle w:val="Heading2"/>
        <w:rPr>
          <w:b/>
        </w:rPr>
      </w:pPr>
      <w:r>
        <w:rPr>
          <w:b/>
        </w:rPr>
        <w:t>How do we plan to measure the quantity of gas to be compressed?</w:t>
      </w:r>
    </w:p>
    <w:p>
      <w:pPr>
        <w:pStyle w:val="Normal"/>
        <w:rPr/>
      </w:pPr>
      <w:r>
        <w:rPr/>
        <w:fldChar w:fldCharType="begin"/>
      </w:r>
      <w:r>
        <w:rPr/>
        <w:instrText xml:space="preserve"> SEQ AutoNr \* ARABIC </w:instrText>
      </w:r>
      <w:r>
        <w:rPr/>
        <w:fldChar w:fldCharType="separate"/>
      </w:r>
      <w:r>
        <w:rPr/>
        <w:t>11</w:t>
      </w:r>
      <w:r>
        <w:rPr/>
        <w:fldChar w:fldCharType="end"/>
      </w:r>
      <w:r>
        <w:rPr/>
        <w:tab/>
      </w:r>
      <w:r>
        <w:rPr>
          <w:u w:val="single"/>
        </w:rPr>
        <w:t>Measurement</w:t>
      </w:r>
      <w:r>
        <w:rPr/>
        <w:t>.  Except as otherwise agreed by Company, the metering facilities used to measure the volumes of Gas delivered at the _____ Points shall be maintained and operated or caused to be maintained and operated by Company.  The Btu content of the Gas shall be determined by facilities at the Receipt Points and Delivery Points.  Such measurement facilities and measurement data on Gas measured at such facilities shall at all reasonable times be subject to joint inspection by the Parties.  Measurement shall be conducted in accordance with Company's general practices and procedures.</w:t>
      </w:r>
    </w:p>
    <w:p>
      <w:pPr>
        <w:pStyle w:val="Normal"/>
        <w:rPr/>
      </w:pPr>
      <w:r>
        <w:rPr/>
      </w:r>
    </w:p>
    <w:p>
      <w:pPr>
        <w:pStyle w:val="Normal"/>
        <w:rPr/>
      </w:pPr>
      <w:r>
        <w:rPr/>
        <w:fldChar w:fldCharType="begin"/>
      </w:r>
      <w:r>
        <w:rPr/>
        <w:instrText xml:space="preserve"> SEQ AutoNr \* ARABIC </w:instrText>
      </w:r>
      <w:r>
        <w:rPr/>
        <w:fldChar w:fldCharType="separate"/>
      </w:r>
      <w:r>
        <w:rPr/>
        <w:t>12</w:t>
      </w:r>
      <w:r>
        <w:rPr/>
        <w:fldChar w:fldCharType="end"/>
      </w:r>
      <w:r>
        <w:rPr/>
        <w:tab/>
      </w:r>
      <w:r>
        <w:rPr>
          <w:u w:val="single"/>
        </w:rPr>
        <w:t>Meter Test</w:t>
      </w:r>
      <w:r>
        <w:rPr/>
        <w:t>.  At intervals determined to be appropriate by the measuring Party, orifice and other types of meters and appurtenant instruments shall be tested and calibrated in accordance with Company's general practices and procedures; such general practices and procedures may, at Company's sole election, be modified or updated from time to time.</w:t>
      </w:r>
    </w:p>
    <w:p>
      <w:pPr>
        <w:pStyle w:val="Heading1"/>
        <w:ind w:hanging="0" w:start="0" w:end="0"/>
        <w:rPr/>
      </w:pPr>
      <w:r>
        <w:rPr/>
        <w:t xml:space="preserve">article </w:t>
      </w:r>
      <w:r>
        <w:rPr/>
        <w:fldChar w:fldCharType="begin"/>
      </w:r>
      <w:r>
        <w:rPr/>
        <w:instrText xml:space="preserve"> SEQ AutoNr \* ARABIC </w:instrText>
      </w:r>
      <w:r>
        <w:rPr/>
        <w:fldChar w:fldCharType="separate"/>
      </w:r>
      <w:r>
        <w:rPr/>
        <w:t>13</w:t>
      </w:r>
      <w:r>
        <w:rPr/>
        <w:fldChar w:fldCharType="end"/>
      </w:r>
      <w:r>
        <w:rPr/>
        <w:t xml:space="preserve">  NOTICES</w:t>
      </w:r>
    </w:p>
    <w:p>
      <w:pPr>
        <w:pStyle w:val="Heading2"/>
        <w:rPr/>
      </w:pPr>
      <w:r>
        <w:rPr/>
        <w:fldChar w:fldCharType="begin"/>
      </w:r>
      <w:r>
        <w:rPr/>
        <w:instrText xml:space="preserve"> SEQ AutoNr \* ARABIC </w:instrText>
      </w:r>
      <w:r>
        <w:rPr/>
        <w:fldChar w:fldCharType="separate"/>
      </w:r>
      <w:r>
        <w:rPr/>
        <w:t>14</w:t>
      </w:r>
      <w:r>
        <w:rPr/>
        <w:fldChar w:fldCharType="end"/>
      </w:r>
      <w:r>
        <w:rPr/>
        <w:tab/>
      </w:r>
      <w:r>
        <w:rPr>
          <w:u w:val="single"/>
        </w:rPr>
        <w:t>Notices</w:t>
      </w:r>
      <w:r>
        <w:rPr/>
        <w:t>.  Any notice required or permitted to be given by one Party to the other pursuant to this Agreement shall be in writing and may be delivered by hand, transmitted by telecopy or sent by U.S. mail addressed in accordance with the particulars for notices set forth below.  A Party shall have the right to change any of the particulars of its address by giving a notice in accordance with this Article.</w:t>
      </w:r>
    </w:p>
    <w:p>
      <w:pPr>
        <w:pStyle w:val="Normal"/>
        <w:keepNext w:val="true"/>
        <w:spacing w:lineRule="atLeast" w:line="480"/>
        <w:ind w:hanging="3456" w:start="4320" w:end="0"/>
        <w:rPr/>
      </w:pPr>
      <w:r>
        <w:rPr>
          <w:u w:val="single"/>
        </w:rPr>
        <w:t>Owner</w:t>
      </w:r>
      <w:r>
        <w:rPr/>
        <w:t>:</w:t>
      </w:r>
    </w:p>
    <w:p>
      <w:pPr>
        <w:pStyle w:val="Normal"/>
        <w:tabs>
          <w:tab w:val="clear" w:pos="720"/>
          <w:tab w:val="left" w:pos="4320" w:leader="none"/>
        </w:tabs>
        <w:ind w:hanging="2880" w:start="4320" w:end="0"/>
        <w:rPr/>
      </w:pPr>
      <w:r>
        <w:rPr/>
        <w:t>All Notices:</w:t>
        <w:tab/>
        <w:t>______________________</w:t>
      </w:r>
    </w:p>
    <w:p>
      <w:pPr>
        <w:pStyle w:val="Normal"/>
        <w:tabs>
          <w:tab w:val="clear" w:pos="720"/>
          <w:tab w:val="left" w:pos="4320" w:leader="none"/>
        </w:tabs>
        <w:ind w:hanging="2880" w:start="4320" w:end="0"/>
        <w:rPr/>
      </w:pPr>
      <w:r>
        <w:rPr/>
        <w:tab/>
        <w:t>______________________</w:t>
      </w:r>
    </w:p>
    <w:p>
      <w:pPr>
        <w:pStyle w:val="Normal"/>
        <w:tabs>
          <w:tab w:val="clear" w:pos="720"/>
          <w:tab w:val="left" w:pos="4320" w:leader="none"/>
        </w:tabs>
        <w:ind w:hanging="2880" w:start="4320" w:end="0"/>
        <w:rPr/>
      </w:pPr>
      <w:r>
        <w:rPr/>
        <w:tab/>
        <w:t>______________________</w:t>
      </w:r>
    </w:p>
    <w:p>
      <w:pPr>
        <w:pStyle w:val="Normal"/>
        <w:keepNext w:val="true"/>
        <w:tabs>
          <w:tab w:val="clear" w:pos="720"/>
          <w:tab w:val="left" w:pos="3600" w:leader="none"/>
          <w:tab w:val="left" w:pos="4320" w:leader="none"/>
        </w:tabs>
        <w:ind w:hanging="2880" w:start="4320" w:end="0"/>
        <w:rPr/>
      </w:pPr>
      <w:r>
        <w:rPr/>
        <w:tab/>
        <w:tab/>
        <w:t>Attn:</w:t>
        <w:tab/>
        <w:t>_________________</w:t>
      </w:r>
    </w:p>
    <w:p>
      <w:pPr>
        <w:pStyle w:val="Normal"/>
        <w:keepNext w:val="true"/>
        <w:tabs>
          <w:tab w:val="clear" w:pos="720"/>
          <w:tab w:val="left" w:pos="3600" w:leader="none"/>
          <w:tab w:val="left" w:pos="4320" w:leader="none"/>
        </w:tabs>
        <w:ind w:hanging="2880" w:start="4320" w:end="0"/>
        <w:rPr>
          <w:b/>
        </w:rPr>
      </w:pPr>
      <w:r>
        <w:rPr>
          <w:b/>
        </w:rPr>
        <w:tab/>
        <w:tab/>
      </w:r>
      <w:r>
        <w:rPr/>
        <w:t>Telephone:  _____________</w:t>
      </w:r>
    </w:p>
    <w:p>
      <w:pPr>
        <w:pStyle w:val="Normal"/>
        <w:keepNext w:val="true"/>
        <w:tabs>
          <w:tab w:val="clear" w:pos="720"/>
          <w:tab w:val="left" w:pos="3600" w:leader="none"/>
          <w:tab w:val="left" w:pos="4320" w:leader="none"/>
        </w:tabs>
        <w:ind w:hanging="2880" w:start="4320" w:end="0"/>
        <w:rPr/>
      </w:pPr>
      <w:r>
        <w:rPr>
          <w:b/>
        </w:rPr>
        <w:tab/>
        <w:tab/>
      </w:r>
      <w:r>
        <w:rPr/>
        <w:t>Facsimile:  _____________</w:t>
      </w:r>
    </w:p>
    <w:p>
      <w:pPr>
        <w:pStyle w:val="Normal"/>
        <w:tabs>
          <w:tab w:val="clear" w:pos="720"/>
          <w:tab w:val="left" w:pos="4320" w:leader="none"/>
        </w:tabs>
        <w:ind w:hanging="2880" w:start="4320" w:end="0"/>
        <w:rPr/>
      </w:pPr>
      <w:r>
        <w:rPr/>
      </w:r>
    </w:p>
    <w:p>
      <w:pPr>
        <w:pStyle w:val="Normal"/>
        <w:tabs>
          <w:tab w:val="clear" w:pos="720"/>
          <w:tab w:val="left" w:pos="4320" w:leader="none"/>
        </w:tabs>
        <w:ind w:hanging="2880" w:start="4320" w:end="0"/>
        <w:rPr/>
      </w:pPr>
      <w:r>
        <w:rPr/>
      </w:r>
    </w:p>
    <w:p>
      <w:pPr>
        <w:pStyle w:val="Normal"/>
        <w:keepNext w:val="true"/>
        <w:tabs>
          <w:tab w:val="left" w:pos="720" w:leader="none"/>
          <w:tab w:val="left" w:pos="1440" w:leader="none"/>
          <w:tab w:val="left" w:pos="4320" w:leader="none"/>
        </w:tabs>
        <w:ind w:hanging="3420" w:start="4320" w:end="0"/>
        <w:rPr/>
      </w:pPr>
      <w:r>
        <w:rPr>
          <w:u w:val="single"/>
        </w:rPr>
        <w:t>Company</w:t>
      </w:r>
      <w:r>
        <w:rPr/>
        <w:t>:</w:t>
      </w:r>
    </w:p>
    <w:p>
      <w:pPr>
        <w:pStyle w:val="Normal"/>
        <w:keepNext w:val="true"/>
        <w:tabs>
          <w:tab w:val="clear" w:pos="720"/>
          <w:tab w:val="left" w:pos="3600" w:leader="none"/>
          <w:tab w:val="left" w:pos="4320" w:leader="none"/>
        </w:tabs>
        <w:ind w:hanging="2880" w:start="4320" w:end="0"/>
        <w:rPr/>
      </w:pPr>
      <w:r>
        <w:rPr/>
        <w:t>For Notices:</w:t>
        <w:tab/>
        <w:tab/>
      </w:r>
    </w:p>
    <w:p>
      <w:pPr>
        <w:pStyle w:val="Normal"/>
        <w:tabs>
          <w:tab w:val="clear" w:pos="720"/>
          <w:tab w:val="left" w:pos="3600" w:leader="none"/>
          <w:tab w:val="left" w:pos="4320" w:leader="none"/>
        </w:tabs>
        <w:ind w:hanging="2880" w:start="4320" w:end="0"/>
        <w:rPr/>
      </w:pPr>
      <w:r>
        <w:rPr/>
      </w:r>
    </w:p>
    <w:p>
      <w:pPr>
        <w:pStyle w:val="Normal"/>
        <w:keepNext w:val="true"/>
        <w:tabs>
          <w:tab w:val="clear" w:pos="720"/>
          <w:tab w:val="left" w:pos="3600" w:leader="none"/>
          <w:tab w:val="left" w:pos="4320" w:leader="none"/>
        </w:tabs>
        <w:ind w:hanging="2880" w:start="4320" w:end="0"/>
        <w:rPr/>
      </w:pPr>
      <w:r>
        <w:rPr/>
        <w:t>For Nominations:</w:t>
        <w:tab/>
        <w:tab/>
      </w:r>
    </w:p>
    <w:p>
      <w:pPr>
        <w:pStyle w:val="Normal"/>
        <w:tabs>
          <w:tab w:val="clear" w:pos="720"/>
          <w:tab w:val="left" w:pos="1440" w:leader="none"/>
          <w:tab w:val="left" w:pos="3600" w:leader="none"/>
          <w:tab w:val="left" w:pos="4320" w:leader="none"/>
        </w:tabs>
        <w:ind w:hanging="2880" w:start="4320" w:end="0"/>
        <w:rPr/>
      </w:pPr>
      <w:r>
        <w:rPr/>
      </w:r>
    </w:p>
    <w:p>
      <w:pPr>
        <w:pStyle w:val="Normal"/>
        <w:rPr/>
      </w:pPr>
      <w:r>
        <w:rPr/>
        <w:t>Operating communications may be made by telephone or by other mutually agreeable means and shall be confirmed in writing or via facsimile immediately following same.  The addresses of the Parties may be revised upon written notice given in accordance herewith, by designating in writing the new address of the Party.</w:t>
      </w:r>
    </w:p>
    <w:p>
      <w:pPr>
        <w:pStyle w:val="Heading1"/>
        <w:ind w:hanging="0" w:start="0" w:end="0"/>
        <w:rPr/>
      </w:pPr>
      <w:r>
        <w:rPr/>
        <w:t xml:space="preserve">article </w:t>
      </w:r>
      <w:r>
        <w:rPr/>
        <w:fldChar w:fldCharType="begin"/>
      </w:r>
      <w:r>
        <w:rPr/>
        <w:instrText xml:space="preserve"> SEQ AutoNr \* ARABIC </w:instrText>
      </w:r>
      <w:r>
        <w:rPr/>
        <w:fldChar w:fldCharType="separate"/>
      </w:r>
      <w:r>
        <w:rPr/>
        <w:t>15</w:t>
      </w:r>
      <w:r>
        <w:rPr/>
        <w:fldChar w:fldCharType="end"/>
      </w:r>
      <w:r>
        <w:rPr/>
        <w:t xml:space="preserve"> force majeure</w:t>
      </w:r>
    </w:p>
    <w:p>
      <w:pPr>
        <w:pStyle w:val="Justified"/>
        <w:spacing w:lineRule="auto" w:line="240" w:before="0" w:after="0"/>
        <w:rPr/>
      </w:pPr>
      <w:r>
        <w:rPr/>
        <w:t>If either Party is rendered unable, wholly or in part, by an event of force majeure to perform or comply with any obligations or conditions of this Agreement, other than the payment for any Gas gathered and redelivered hereunder, such obligation shall be  suspended during the continuance of the inability so caused, and such Party shall suffer no liability or prejudice for its failure to perform its obligations during such periods. The term "force majeure" as employed herein shall include but not be limited to the following: (i) physical events such as acts of God, landslides, lightning, earthquakes, fires, storms, floods, washouts, explosions, breakage or accident or necessity of repairs to machinery, wells or equipment or lines of pipe; (ii) weather related events such as low temperatures which cause freezing or failure of wells or lines of pipe; (iii) acts of others such as strikes, lockouts or other industrial disturbances, riots, sabotage, insurrections or wars; and (iv) governmental actions such as necessity for compliance with any court order, law, statute, ordinance or regulation promulgated by a governmental authority having jurisdiction.  Failure due to the occurrence of a Year 2000 problem relating to computer systems, software or equipment owned, leased or licensed by Company, or a service provider to Company, shall be deemed an event of Force Majeure hereunder. Notwithstanding the above, the settlement of a strike, lockout or other industrial disturbance shall be entirely within the discretion of the Company.</w:t>
      </w:r>
    </w:p>
    <w:p>
      <w:pPr>
        <w:pStyle w:val="Heading1"/>
        <w:ind w:hanging="0" w:start="0" w:end="0"/>
        <w:rPr/>
      </w:pPr>
      <w:r>
        <w:rPr/>
        <w:t xml:space="preserve">article </w:t>
      </w:r>
      <w:r>
        <w:rPr/>
        <w:fldChar w:fldCharType="begin"/>
      </w:r>
      <w:r>
        <w:rPr/>
        <w:instrText xml:space="preserve"> SEQ AutoNr \* ARABIC </w:instrText>
      </w:r>
      <w:r>
        <w:rPr/>
        <w:fldChar w:fldCharType="separate"/>
      </w:r>
      <w:r>
        <w:rPr/>
        <w:t>16</w:t>
      </w:r>
      <w:r>
        <w:rPr/>
        <w:fldChar w:fldCharType="end"/>
      </w:r>
      <w:r>
        <w:rPr/>
        <w:t xml:space="preserve"> LIABILITY</w:t>
      </w:r>
    </w:p>
    <w:p>
      <w:pPr>
        <w:pStyle w:val="Normal"/>
        <w:rPr/>
      </w:pPr>
      <w:r>
        <w:rPr/>
        <w:t xml:space="preserve">10.1 </w:t>
      </w:r>
      <w:r>
        <w:rPr>
          <w:u w:val="single"/>
        </w:rPr>
        <w:t>Remedies/Limitation</w:t>
      </w:r>
      <w:r>
        <w:rPr>
          <w:b/>
        </w:rPr>
        <w:t xml:space="preserve"> FOR BREACH OF ANY PROVISION FOR WHICH EXPRESS REMEDIES OR MEASURES OF DAMAGES ARE PROVIDED, SUCH REMEDIES OR DAMAGES SHALL BE THE SOLE AND EXCLUSIVE REMEDIES, THE OBLIGOR'S LIABILITY SHALL BE SO LIMITED, AND ALL OTHER REMEDIES OR DAMAGES IN LAW OR EQUITY ARE WAIVED. IF NO REMEDY OR MEASURE OF DAMAGES IS PROVIDED AND UNLESS OTHERWISE HEREIN STATED, THE OBLIGOR'S LIABILITY SHALL BE LIMITED TO DIRECT ACTUAL DAMAGES, SUCH DAMAGES SHALL BE THE EXCLUSIVE REMEDY, AND ALL OTHER REMEDIES OR DAMAGES IN LAW OR EQUITY ARE WAIVED. NEITHER PARTY SHALL BE LIABLE FOR, AND NO ARBITRATOR MAY AWARD TREBLE, CONSEQUENTIAL, PUNITIVE, EXEMPLARY OR INDIRECT DAMAGES, LOST PROFITS OR OTHER BUSINESS INTERRUPTION DAMAGES, IN TORT, CONTRACT, UNDER ANY INDEMNITY OR OTHERWISE.</w:t>
      </w:r>
    </w:p>
    <w:p>
      <w:pPr>
        <w:pStyle w:val="Normal"/>
        <w:rPr>
          <w:b/>
        </w:rPr>
      </w:pPr>
      <w:r>
        <w:rPr>
          <w:b/>
        </w:rPr>
      </w:r>
    </w:p>
    <w:p>
      <w:pPr>
        <w:pStyle w:val="Normal"/>
        <w:rPr/>
      </w:pPr>
      <w:r>
        <w:rPr/>
        <w:t>10.2</w:t>
      </w:r>
      <w:r>
        <w:rPr>
          <w:b/>
        </w:rPr>
        <w:tab/>
      </w:r>
      <w:r>
        <w:rPr>
          <w:u w:val="single"/>
        </w:rPr>
        <w:t>Arbitration</w:t>
      </w:r>
      <w:r>
        <w:rPr>
          <w:b/>
        </w:rPr>
        <w:t xml:space="preserve">.  </w:t>
      </w:r>
      <w:r>
        <w:rPr/>
        <w:t>All claims, demands, causes of action, disputes and other matters arising out of or relating hereto, shall be resolved by binding arbitration pursuant to the Federal Arbitration Act. The arbitration shall be administered by the American Arbitration Association ("AAA") and shall be conducted in Houston, Texas. Owner and Company shall each designate an arbitrator, who need not be impartial, within thirty (30) Days of receiving notification of the filing with AAA of an arbitration demand. The two designated arbitrators shall elect a third arbitrator. If either Party fails to timely designate an arbitrator, or the Parties' arbitrators fail to designate the third within thirty (30) Days of their appointments, arbitrators shall be appointed by AAA such that there will be three arbitrators.</w:t>
      </w:r>
    </w:p>
    <w:p>
      <w:pPr>
        <w:pStyle w:val="Heading1"/>
        <w:ind w:hanging="0" w:start="0" w:end="0"/>
        <w:rPr>
          <w:b w:val="false"/>
        </w:rPr>
      </w:pPr>
      <w:r>
        <w:rPr/>
        <w:t xml:space="preserve">article </w:t>
      </w:r>
      <w:r>
        <w:rPr/>
        <w:fldChar w:fldCharType="begin"/>
      </w:r>
      <w:r>
        <w:rPr/>
        <w:instrText xml:space="preserve"> SEQ AutoNr \* ARABIC </w:instrText>
      </w:r>
      <w:r>
        <w:rPr/>
        <w:fldChar w:fldCharType="separate"/>
      </w:r>
      <w:r>
        <w:rPr/>
        <w:t>17</w:t>
      </w:r>
      <w:r>
        <w:rPr/>
        <w:fldChar w:fldCharType="end"/>
      </w:r>
      <w:r>
        <w:rPr/>
        <w:t xml:space="preserve">  REPRESENTATIONS, WARRANTIES AND RISK OF LOSS</w:t>
      </w:r>
    </w:p>
    <w:p>
      <w:pPr>
        <w:pStyle w:val="Heading2"/>
        <w:rPr/>
      </w:pPr>
      <w:r>
        <w:rPr/>
        <w:fldChar w:fldCharType="begin"/>
      </w:r>
      <w:r>
        <w:rPr/>
        <w:instrText xml:space="preserve"> SEQ AutoNr \* ARABIC </w:instrText>
      </w:r>
      <w:r>
        <w:rPr/>
        <w:fldChar w:fldCharType="separate"/>
      </w:r>
      <w:r>
        <w:rPr/>
        <w:t>18</w:t>
      </w:r>
      <w:r>
        <w:rPr/>
        <w:fldChar w:fldCharType="end"/>
      </w:r>
      <w:r>
        <w:rPr/>
        <w:tab/>
      </w:r>
      <w:r>
        <w:rPr>
          <w:u w:val="single"/>
        </w:rPr>
        <w:t>Authority</w:t>
      </w:r>
      <w:r>
        <w:rPr/>
        <w:t xml:space="preserve">.  Owner represents and warrants to Company that Owner has the authority to deliver all Gas at the for compression to Company, and that such Gas is free from any and all liens, charges, adverse claims and encumbrances. </w:t>
      </w:r>
    </w:p>
    <w:p>
      <w:pPr>
        <w:pStyle w:val="Heading2"/>
        <w:rPr/>
      </w:pPr>
      <w:r>
        <w:rPr/>
        <w:fldChar w:fldCharType="begin"/>
      </w:r>
      <w:r>
        <w:rPr/>
        <w:instrText xml:space="preserve"> SEQ AutoNr \* ARABIC </w:instrText>
      </w:r>
      <w:r>
        <w:rPr/>
        <w:fldChar w:fldCharType="separate"/>
      </w:r>
      <w:r>
        <w:rPr/>
        <w:t>19</w:t>
      </w:r>
      <w:r>
        <w:rPr/>
        <w:fldChar w:fldCharType="end"/>
      </w:r>
      <w:r>
        <w:rPr/>
        <w:tab/>
      </w:r>
      <w:r>
        <w:rPr>
          <w:u w:val="single"/>
        </w:rPr>
        <w:t>Control and Risk of Loss</w:t>
      </w:r>
      <w:r>
        <w:rPr/>
        <w:t>.  As between the Parties hereto, Owner shall be in control and in possession of the Gas delivered hereunder and responsible for any damages or injuries caused thereby until the same shall have been received by Company at the Compresssion Point.  After such receipt of Gas, Company shall be deemed to be in exclusive control and possession thereof and responsible for any injuries or damages caused thereby until the same shall have been delivered for the account of Owner at the Delivery Point; provided, however, the Parties hereto understand and acknowledge that title to all Gas gathered hereunder shall at all times remain with Owner.</w:t>
      </w:r>
    </w:p>
    <w:p>
      <w:pPr>
        <w:pStyle w:val="Heading1"/>
        <w:ind w:firstLine="720" w:start="0"/>
        <w:rPr/>
      </w:pPr>
      <w:r>
        <w:rPr/>
        <w:t xml:space="preserve">article </w:t>
      </w:r>
      <w:r>
        <w:rPr/>
        <w:fldChar w:fldCharType="begin"/>
      </w:r>
      <w:r>
        <w:rPr/>
        <w:instrText xml:space="preserve"> SEQ AutoNr \* ARABIC </w:instrText>
      </w:r>
      <w:r>
        <w:rPr/>
        <w:fldChar w:fldCharType="separate"/>
      </w:r>
      <w:r>
        <w:rPr/>
        <w:t>20</w:t>
      </w:r>
      <w:r>
        <w:rPr/>
        <w:fldChar w:fldCharType="end"/>
      </w:r>
      <w:r>
        <w:rPr/>
        <w:t xml:space="preserve"> billing and payment</w:t>
      </w:r>
    </w:p>
    <w:p>
      <w:pPr>
        <w:pStyle w:val="Heading2"/>
        <w:rPr/>
      </w:pPr>
      <w:r>
        <w:rPr/>
        <w:fldChar w:fldCharType="begin"/>
      </w:r>
      <w:r>
        <w:rPr/>
        <w:instrText xml:space="preserve"> SEQ AutoNr \* ARABIC </w:instrText>
      </w:r>
      <w:r>
        <w:rPr/>
        <w:fldChar w:fldCharType="separate"/>
      </w:r>
      <w:r>
        <w:rPr/>
        <w:t>21</w:t>
      </w:r>
      <w:r>
        <w:rPr/>
        <w:fldChar w:fldCharType="end"/>
      </w:r>
      <w:r>
        <w:rPr/>
        <w:tab/>
      </w:r>
      <w:r>
        <w:rPr>
          <w:u w:val="single"/>
        </w:rPr>
        <w:t>Billing and Payment</w:t>
      </w:r>
      <w:r>
        <w:rPr/>
        <w:t>. Company shall provide to Owner on or before the fifteenth (15</w:t>
      </w:r>
      <w:r>
        <w:rPr>
          <w:vertAlign w:val="superscript"/>
        </w:rPr>
        <w:t>th</w:t>
      </w:r>
      <w:r>
        <w:rPr/>
        <w:t>) Day of each Month, a statement showing the Mcf and MMBtu of Gas compressed during the preceding Month and the amount due to Company for services performed during the preceding Month. Payment by Owner shall be due on or before the last Day of the Month in which Company's statement was received. Billings, payments and statements shall be made to the accounts or the addresses/facsimiles specified in Section ____.  If Owner or Company should fail to remit any amounts in full when due, or if any adjustments are made, interest on the unpaid portion shall accrue from the date first due at an interest rate of two percent (2%) over the per annum rate of interest announced as the "Prime Rate" for commercial loans by Citibank, N.A. (or successor). In the event that Company and Owner are each required to pay an amount in the same Month, then the amounts owed by each Party shall be aggregated and the Parties shall discharge their obligations to pay through netting, in which case the Party owing the greater aggregate amount shall pay to the other Party the difference between the amounts owed.</w:t>
      </w:r>
    </w:p>
    <w:p>
      <w:pPr>
        <w:pStyle w:val="Heading1"/>
        <w:ind w:hanging="0" w:start="0" w:end="0"/>
        <w:rPr/>
      </w:pPr>
      <w:r>
        <w:rPr/>
        <w:t xml:space="preserve">article </w:t>
      </w:r>
      <w:r>
        <w:rPr/>
        <w:fldChar w:fldCharType="begin"/>
      </w:r>
      <w:r>
        <w:rPr/>
        <w:instrText xml:space="preserve"> SEQ AutoNr \* ARABIC </w:instrText>
      </w:r>
      <w:r>
        <w:rPr/>
        <w:fldChar w:fldCharType="separate"/>
      </w:r>
      <w:r>
        <w:rPr/>
        <w:t>22</w:t>
      </w:r>
      <w:r>
        <w:rPr/>
        <w:fldChar w:fldCharType="end"/>
      </w:r>
      <w:r>
        <w:rPr/>
        <w:t xml:space="preserve">  MISCELLANEOUS</w:t>
      </w:r>
    </w:p>
    <w:p>
      <w:pPr>
        <w:pStyle w:val="Heading2"/>
        <w:keepNext w:val="true"/>
        <w:rPr/>
      </w:pPr>
      <w:r>
        <w:rPr/>
        <w:fldChar w:fldCharType="begin"/>
      </w:r>
      <w:r>
        <w:rPr/>
        <w:instrText xml:space="preserve"> SEQ AutoNr \* ARABIC </w:instrText>
      </w:r>
      <w:r>
        <w:rPr/>
        <w:fldChar w:fldCharType="separate"/>
      </w:r>
      <w:r>
        <w:rPr/>
        <w:t>23</w:t>
      </w:r>
      <w:r>
        <w:rPr/>
        <w:fldChar w:fldCharType="end"/>
      </w:r>
      <w:r>
        <w:rPr/>
        <w:tab/>
      </w:r>
      <w:r>
        <w:rPr>
          <w:u w:val="single"/>
        </w:rPr>
        <w:t>Joint Effort</w:t>
      </w:r>
      <w:r>
        <w:rPr/>
        <w:t>.  This Agreement was prepared jointly by the Parties hereto.  This Agreement was prepared with each of the Parties having access to their own counsel, and the Parties waive any claim they may have now or in the future based on this Agreement not having been prepared jointly by the Parties.</w:t>
      </w:r>
    </w:p>
    <w:p>
      <w:pPr>
        <w:pStyle w:val="Heading2"/>
        <w:rPr/>
      </w:pPr>
      <w:r>
        <w:rPr/>
        <w:fldChar w:fldCharType="begin"/>
      </w:r>
      <w:r>
        <w:rPr/>
        <w:instrText xml:space="preserve"> SEQ AutoNr \* ARABIC </w:instrText>
      </w:r>
      <w:r>
        <w:rPr/>
        <w:fldChar w:fldCharType="separate"/>
      </w:r>
      <w:r>
        <w:rPr/>
        <w:t>24</w:t>
      </w:r>
      <w:r>
        <w:rPr/>
        <w:fldChar w:fldCharType="end"/>
      </w:r>
      <w:r>
        <w:rPr/>
        <w:tab/>
      </w:r>
      <w:r>
        <w:rPr>
          <w:u w:val="single"/>
        </w:rPr>
        <w:t>No Waiver</w:t>
      </w:r>
      <w:r>
        <w:rPr/>
        <w:t xml:space="preserve">.  The failure of either Party to insist upon strict performance of any provision hereof shall not constitute a waiver of, or estoppel against asserting, the right to require such performance in the future, nor shall a waiver or estoppel in any one instance constitute a waiver or estoppel with respect to a later breach of a similar nature or otherwise. </w:t>
      </w:r>
    </w:p>
    <w:p>
      <w:pPr>
        <w:pStyle w:val="Heading2"/>
        <w:rPr/>
      </w:pPr>
      <w:r>
        <w:rPr/>
        <w:fldChar w:fldCharType="begin"/>
      </w:r>
      <w:r>
        <w:rPr/>
        <w:instrText xml:space="preserve"> SEQ AutoNr \* ARABIC </w:instrText>
      </w:r>
      <w:r>
        <w:rPr/>
        <w:fldChar w:fldCharType="separate"/>
      </w:r>
      <w:r>
        <w:rPr/>
        <w:t>25</w:t>
      </w:r>
      <w:r>
        <w:rPr/>
        <w:fldChar w:fldCharType="end"/>
      </w:r>
      <w:r>
        <w:rPr/>
        <w:tab/>
      </w:r>
      <w:r>
        <w:rPr>
          <w:u w:val="single"/>
        </w:rPr>
        <w:t>Time of Essence</w:t>
      </w:r>
      <w:r>
        <w:rPr/>
        <w:t>.  Time is of the essence with regard to all obligations to be performed on or by a specified date if any are herein contained.</w:t>
      </w:r>
    </w:p>
    <w:p>
      <w:pPr>
        <w:pStyle w:val="Heading2"/>
        <w:rPr/>
      </w:pPr>
      <w:r>
        <w:rPr/>
        <w:fldChar w:fldCharType="begin"/>
      </w:r>
      <w:r>
        <w:rPr/>
        <w:instrText xml:space="preserve"> SEQ AutoNr \* ARABIC </w:instrText>
      </w:r>
      <w:r>
        <w:rPr/>
        <w:fldChar w:fldCharType="separate"/>
      </w:r>
      <w:r>
        <w:rPr/>
        <w:t>26</w:t>
      </w:r>
      <w:r>
        <w:rPr/>
        <w:fldChar w:fldCharType="end"/>
      </w:r>
      <w:r>
        <w:rPr/>
        <w:tab/>
      </w:r>
      <w:r>
        <w:rPr>
          <w:u w:val="single"/>
        </w:rPr>
        <w:t>Laws</w:t>
      </w:r>
      <w:r>
        <w:rPr/>
        <w:t xml:space="preserve">.  </w:t>
      </w:r>
      <w:r>
        <w:rPr>
          <w:b/>
        </w:rPr>
        <w:t xml:space="preserve">THIS AGREEMENT SHALL BE GOVERNED BY AND CONSTRUED IN ACCORDANCE WITH THE LAWS OF THE STATE OF WYOMING, EXCLUDING ANY CONFLICTS-OF-LAW RULE OR PRINCIPLE WHICH MIGHT REFER TO THE LAWS OF ANOTHER STATE. </w:t>
      </w:r>
    </w:p>
    <w:p>
      <w:pPr>
        <w:pStyle w:val="Heading2"/>
        <w:rPr/>
      </w:pPr>
      <w:r>
        <w:rPr/>
        <w:fldChar w:fldCharType="begin"/>
      </w:r>
      <w:r>
        <w:rPr/>
        <w:instrText xml:space="preserve"> SEQ AutoNr \* ARABIC </w:instrText>
      </w:r>
      <w:r>
        <w:rPr/>
        <w:fldChar w:fldCharType="separate"/>
      </w:r>
      <w:r>
        <w:rPr/>
        <w:t>27</w:t>
      </w:r>
      <w:r>
        <w:rPr/>
        <w:fldChar w:fldCharType="end"/>
      </w:r>
      <w:r>
        <w:rPr/>
        <w:tab/>
      </w:r>
      <w:r>
        <w:rPr>
          <w:u w:val="single"/>
        </w:rPr>
        <w:t>Severability</w:t>
      </w:r>
      <w:r>
        <w:rPr/>
        <w:t xml:space="preserve">.  If one or more provisions contained in this Agreement are invalid, illegal or unenforceable in any respect under any applicable law such provision or provisions shall be adjusted rather than voided in order to achieve to the extent possible the intent of the Parties to this Agreement and to place such Parties in the economic position they would have been in had such provision or provisions been in effect, and the validity, legality and enforceability of the remaining provisions throughout shall not be affected or impaired thereby. </w:t>
      </w:r>
    </w:p>
    <w:p>
      <w:pPr>
        <w:pStyle w:val="Normal"/>
        <w:rPr/>
      </w:pPr>
      <w:r>
        <w:rPr/>
        <w:t>13.6</w:t>
        <w:tab/>
      </w:r>
      <w:r>
        <w:rPr>
          <w:u w:val="single"/>
        </w:rPr>
        <w:t>Assignment</w:t>
      </w:r>
      <w:r>
        <w:rPr/>
        <w:t xml:space="preserve">. This Agreement shall inure to and bind the Parties' permitted successors and assigns; provided neither Party, with respect to this Agreement shall assign or transfer same without prior written consent of the other Party; Provided further, either Party may assign or transfer its interest herein to any parent or affiliate by assignment, merger or otherwise without prior approval. If a transfer by a Party shall occur as permitted hereunder (i) the transfer shall be made subject to this Agreement and the assignee shall assume the obligations of the assignor and (ii) the assignor shall furnish the other Party with instruments effecting same within thirty (30) Days thereof. A Party's transfer in violation hereof shall be void. </w:t>
      </w:r>
    </w:p>
    <w:p>
      <w:pPr>
        <w:pStyle w:val="Heading2"/>
        <w:rPr/>
      </w:pPr>
      <w:r>
        <w:rPr/>
        <w:t>13.7</w:t>
        <w:tab/>
      </w:r>
      <w:r>
        <w:rPr>
          <w:u w:val="single"/>
        </w:rPr>
        <w:t>Entire Agreement</w:t>
      </w:r>
      <w:r>
        <w:rPr/>
        <w:t>.  This Agreement together with the Appendices and Exhibits attached hereto, set forth the entire agreement among the Parties relating to the subject matter hereof and supersede and replace all previous discussions, undertakings and agreements regarding the subject matter of this Agreement.</w:t>
      </w:r>
    </w:p>
    <w:p>
      <w:pPr>
        <w:pStyle w:val="Heading2"/>
        <w:rPr/>
      </w:pPr>
      <w:r>
        <w:rPr/>
        <w:t>13.8</w:t>
        <w:tab/>
      </w:r>
      <w:r>
        <w:rPr>
          <w:u w:val="single"/>
        </w:rPr>
        <w:t>Amendments</w:t>
      </w:r>
      <w:r>
        <w:rPr/>
        <w:t>.  This Agreement shall not be amended other than by written agreement of the Parties.</w:t>
      </w:r>
    </w:p>
    <w:p>
      <w:pPr>
        <w:pStyle w:val="Heading2"/>
        <w:rPr/>
      </w:pPr>
      <w:r>
        <w:rPr/>
        <w:t>13.9</w:t>
        <w:tab/>
      </w:r>
      <w:r>
        <w:rPr>
          <w:u w:val="single"/>
        </w:rPr>
        <w:t>Counterparts</w:t>
      </w:r>
      <w:r>
        <w:rPr/>
        <w:t>.  This Agreement may be executed in any number of counterparts, each of which when so executed shall be deemed to be an originally executed copy, and it shall not be necessary in making proof of this Agreement to produce all of such counterparts.</w:t>
      </w:r>
    </w:p>
    <w:p>
      <w:pPr>
        <w:pStyle w:val="Heading2"/>
        <w:rPr/>
      </w:pPr>
      <w:r>
        <w:rPr/>
      </w:r>
    </w:p>
    <w:p>
      <w:pPr>
        <w:pStyle w:val="Heading2"/>
        <w:keepNext w:val="true"/>
        <w:rPr/>
      </w:pPr>
      <w:r>
        <w:rPr/>
        <w:t>IN WITNESS WHEREOF, the Parties hereto have caused this instrument to be executed in multiple originals, effective and operative as of the date first hereinabove written.</w:t>
      </w:r>
    </w:p>
    <w:p>
      <w:pPr>
        <w:pStyle w:val="Normal"/>
        <w:keepNext w:val="true"/>
        <w:tabs>
          <w:tab w:val="clear" w:pos="720"/>
          <w:tab w:val="left" w:pos="4680" w:leader="none"/>
          <w:tab w:val="left" w:pos="9180" w:leader="none"/>
        </w:tabs>
        <w:ind w:hanging="360" w:start="4680" w:end="0"/>
        <w:rPr/>
      </w:pPr>
      <w:r>
        <w:rPr/>
      </w:r>
    </w:p>
    <w:p>
      <w:pPr>
        <w:pStyle w:val="Normal"/>
        <w:keepNext w:val="true"/>
        <w:tabs>
          <w:tab w:val="clear" w:pos="720"/>
          <w:tab w:val="left" w:pos="4320" w:leader="none"/>
          <w:tab w:val="left" w:pos="4680" w:leader="none"/>
          <w:tab w:val="left" w:pos="9180" w:leader="none"/>
        </w:tabs>
        <w:ind w:hanging="0" w:start="4320" w:end="0"/>
        <w:rPr/>
      </w:pPr>
      <w:r>
        <w:rPr/>
      </w:r>
    </w:p>
    <w:p>
      <w:pPr>
        <w:pStyle w:val="Normal"/>
        <w:keepNext w:val="true"/>
        <w:tabs>
          <w:tab w:val="clear" w:pos="720"/>
          <w:tab w:val="left" w:pos="4320" w:leader="none"/>
          <w:tab w:val="left" w:pos="4680" w:leader="none"/>
          <w:tab w:val="left" w:pos="9180" w:leader="none"/>
        </w:tabs>
        <w:ind w:hanging="0" w:start="4320" w:end="0"/>
        <w:rPr/>
      </w:pPr>
      <w:r>
        <w:rPr/>
        <w:t xml:space="preserve">By: </w:t>
      </w:r>
      <w:r>
        <w:rPr>
          <w:u w:val="single"/>
        </w:rPr>
        <w:tab/>
      </w:r>
    </w:p>
    <w:p>
      <w:pPr>
        <w:pStyle w:val="Normal"/>
        <w:keepNext w:val="true"/>
        <w:tabs>
          <w:tab w:val="clear" w:pos="720"/>
          <w:tab w:val="left" w:pos="4320" w:leader="none"/>
          <w:tab w:val="left" w:pos="4680" w:leader="none"/>
          <w:tab w:val="left" w:pos="9180" w:leader="none"/>
        </w:tabs>
        <w:spacing w:before="0" w:after="120"/>
        <w:ind w:hanging="0" w:start="4320" w:end="0"/>
        <w:rPr/>
      </w:pPr>
      <w:r>
        <w:rPr/>
        <w:t>Its:</w:t>
      </w:r>
      <w:r>
        <w:rPr>
          <w:u w:val="single"/>
        </w:rPr>
        <w:t xml:space="preserve"> </w:t>
        <w:tab/>
      </w:r>
    </w:p>
    <w:p>
      <w:pPr>
        <w:pStyle w:val="Normal"/>
        <w:keepNext w:val="true"/>
        <w:tabs>
          <w:tab w:val="clear" w:pos="720"/>
          <w:tab w:val="left" w:pos="6480" w:leader="none"/>
          <w:tab w:val="left" w:pos="9180" w:leader="none"/>
        </w:tabs>
        <w:ind w:hanging="0" w:start="4320" w:end="0"/>
        <w:rPr/>
      </w:pPr>
      <w:r>
        <w:rPr/>
        <w:tab/>
        <w:t>"Company"</w:t>
      </w:r>
    </w:p>
    <w:p>
      <w:pPr>
        <w:pStyle w:val="Normal"/>
        <w:keepNext w:val="true"/>
        <w:tabs>
          <w:tab w:val="clear" w:pos="720"/>
          <w:tab w:val="left" w:pos="4320" w:leader="none"/>
          <w:tab w:val="left" w:pos="9180" w:leader="none"/>
        </w:tabs>
        <w:ind w:hanging="0" w:start="4320" w:end="0"/>
        <w:rPr/>
      </w:pPr>
      <w:r>
        <w:rPr/>
      </w:r>
    </w:p>
    <w:p>
      <w:pPr>
        <w:pStyle w:val="Normal"/>
        <w:keepNext w:val="true"/>
        <w:tabs>
          <w:tab w:val="clear" w:pos="720"/>
          <w:tab w:val="left" w:pos="4320" w:leader="none"/>
          <w:tab w:val="left" w:pos="9180" w:leader="none"/>
        </w:tabs>
        <w:ind w:hanging="0" w:start="4320" w:end="0"/>
        <w:rPr>
          <w:b/>
          <w:u w:val="single"/>
        </w:rPr>
      </w:pPr>
      <w:r>
        <w:rPr>
          <w:b/>
          <w:u w:val="single"/>
        </w:rPr>
        <w:tab/>
      </w:r>
    </w:p>
    <w:p>
      <w:pPr>
        <w:pStyle w:val="Normal"/>
        <w:keepNext w:val="true"/>
        <w:tabs>
          <w:tab w:val="clear" w:pos="720"/>
          <w:tab w:val="left" w:pos="4320" w:leader="none"/>
          <w:tab w:val="left" w:pos="9180" w:leader="none"/>
        </w:tabs>
        <w:ind w:hanging="0" w:start="4320" w:end="0"/>
        <w:rPr/>
      </w:pPr>
      <w:r>
        <w:rPr/>
      </w:r>
    </w:p>
    <w:p>
      <w:pPr>
        <w:pStyle w:val="Normal"/>
        <w:keepNext w:val="true"/>
        <w:tabs>
          <w:tab w:val="clear" w:pos="720"/>
          <w:tab w:val="left" w:pos="4320" w:leader="none"/>
          <w:tab w:val="left" w:pos="9180" w:leader="none"/>
        </w:tabs>
        <w:ind w:hanging="0" w:start="4320" w:end="0"/>
        <w:rPr/>
      </w:pPr>
      <w:r>
        <w:rPr/>
      </w:r>
    </w:p>
    <w:p>
      <w:pPr>
        <w:pStyle w:val="Normal"/>
        <w:keepNext w:val="true"/>
        <w:tabs>
          <w:tab w:val="clear" w:pos="720"/>
          <w:tab w:val="left" w:pos="4320" w:leader="none"/>
          <w:tab w:val="left" w:pos="9180" w:leader="none"/>
        </w:tabs>
        <w:ind w:hanging="0" w:start="4320" w:end="0"/>
        <w:rPr/>
      </w:pPr>
      <w:r>
        <w:rPr/>
        <w:t xml:space="preserve">By: </w:t>
      </w:r>
      <w:r>
        <w:rPr>
          <w:u w:val="single"/>
        </w:rPr>
        <w:tab/>
      </w:r>
    </w:p>
    <w:p>
      <w:pPr>
        <w:pStyle w:val="Normal"/>
        <w:keepNext w:val="true"/>
        <w:tabs>
          <w:tab w:val="clear" w:pos="720"/>
          <w:tab w:val="left" w:pos="4320" w:leader="none"/>
          <w:tab w:val="left" w:pos="9180" w:leader="none"/>
        </w:tabs>
        <w:spacing w:before="0" w:after="120"/>
        <w:ind w:hanging="0" w:start="4320" w:end="0"/>
        <w:rPr/>
      </w:pPr>
      <w:r>
        <w:rPr/>
        <w:t>Its:</w:t>
      </w:r>
      <w:r>
        <w:rPr>
          <w:u w:val="single"/>
        </w:rPr>
        <w:t xml:space="preserve"> </w:t>
        <w:tab/>
      </w:r>
    </w:p>
    <w:p>
      <w:pPr>
        <w:pStyle w:val="Normal"/>
        <w:tabs>
          <w:tab w:val="clear" w:pos="720"/>
          <w:tab w:val="left" w:pos="4320" w:leader="none"/>
          <w:tab w:val="left" w:pos="6480" w:leader="none"/>
          <w:tab w:val="left" w:pos="9180" w:leader="none"/>
        </w:tabs>
        <w:ind w:hanging="0" w:start="4320" w:end="0"/>
        <w:rPr/>
      </w:pPr>
      <w:r>
        <w:rPr/>
        <w:tab/>
        <w:t>"Owner"</w:t>
      </w:r>
    </w:p>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tLeast" w:line="240"/>
      <w:ind w:firstLine="720" w:start="0" w:end="0"/>
      <w:jc w:val="both"/>
    </w:pPr>
    <w:rPr>
      <w:rFonts w:ascii="Times New Roman" w:hAnsi="Times New Roman" w:eastAsia="Times New Roman" w:cs="Times New Roman"/>
      <w:color w:val="auto"/>
      <w:sz w:val="26"/>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outlineLvl w:val="1"/>
    </w:pPr>
    <w:rPr/>
  </w:style>
  <w:style w:type="paragraph" w:styleId="Heading3">
    <w:name w:val="heading 3"/>
    <w:basedOn w:val="Normal"/>
    <w:next w:val="BodyText"/>
    <w:qFormat/>
    <w:pPr>
      <w:numPr>
        <w:ilvl w:val="2"/>
        <w:numId w:val="1"/>
      </w:numPr>
      <w:spacing w:before="0" w:after="120"/>
      <w:ind w:firstLine="720" w:start="1440" w:end="1440"/>
      <w:outlineLvl w:val="2"/>
    </w:pPr>
    <w:rPr/>
  </w:style>
  <w:style w:type="paragraph" w:styleId="Heading4">
    <w:name w:val="heading 4"/>
    <w:basedOn w:val="Heading1"/>
    <w:next w:val="BodyText"/>
    <w:qFormat/>
    <w:pPr>
      <w:numPr>
        <w:ilvl w:val="3"/>
        <w:numId w:val="1"/>
      </w:numPr>
      <w:ind w:firstLine="72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firstLine="720" w:start="1440" w:end="1440"/>
      <w:outlineLvl w:val="5"/>
    </w:pPr>
    <w:rPr/>
  </w:style>
  <w:style w:type="paragraph" w:styleId="Heading7">
    <w:name w:val="heading 7"/>
    <w:basedOn w:val="Normal"/>
    <w:next w:val="BodyText"/>
    <w:qFormat/>
    <w:pPr>
      <w:numPr>
        <w:ilvl w:val="6"/>
        <w:numId w:val="1"/>
      </w:numPr>
      <w:spacing w:before="0" w:after="120"/>
      <w:ind w:hanging="720" w:start="2880" w:end="2160"/>
      <w:outlineLvl w:val="6"/>
    </w:pPr>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40" w:before="0" w:after="240"/>
    </w:pPr>
    <w:rPr>
      <w:spacing w:val="1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firstLine="720" w:start="0" w:end="720"/>
    </w:pPr>
    <w:rPr/>
  </w:style>
  <w:style w:type="paragraph" w:styleId="TOC6">
    <w:name w:val="toc 6"/>
    <w:basedOn w:val="Normal"/>
    <w:pPr>
      <w:tabs>
        <w:tab w:val="clear" w:pos="720"/>
        <w:tab w:val="left" w:pos="8280" w:leader="dot"/>
        <w:tab w:val="right" w:pos="8640" w:leader="none"/>
      </w:tabs>
      <w:spacing w:before="0" w:after="240"/>
      <w:ind w:firstLine="720" w:start="0" w:end="720"/>
    </w:pPr>
    <w:rPr/>
  </w:style>
  <w:style w:type="paragraph" w:styleId="TOC4">
    <w:name w:val="toc 4"/>
    <w:basedOn w:val="Normal"/>
    <w:next w:val="Normal"/>
    <w:pPr>
      <w:tabs>
        <w:tab w:val="clear" w:pos="720"/>
        <w:tab w:val="left" w:pos="8280" w:leader="dot"/>
        <w:tab w:val="right" w:pos="8640" w:leader="none"/>
      </w:tabs>
      <w:spacing w:before="0" w:after="240"/>
      <w:ind w:firstLine="720" w:start="0" w:end="720"/>
    </w:pPr>
    <w:rPr/>
  </w:style>
  <w:style w:type="paragraph" w:styleId="TOC3">
    <w:name w:val="toc 3"/>
    <w:basedOn w:val="Normal"/>
    <w:next w:val="Normal"/>
    <w:pPr>
      <w:tabs>
        <w:tab w:val="clear" w:pos="720"/>
        <w:tab w:val="left" w:pos="8280" w:leader="dot"/>
        <w:tab w:val="right" w:pos="8640" w:leader="none"/>
      </w:tabs>
      <w:spacing w:before="0" w:after="240"/>
      <w:ind w:firstLine="720" w:start="0" w:end="720"/>
    </w:pPr>
    <w:rPr/>
  </w:style>
  <w:style w:type="paragraph" w:styleId="TOC2">
    <w:name w:val="toc 2"/>
    <w:basedOn w:val="Normal"/>
    <w:next w:val="Normal"/>
    <w:pPr>
      <w:tabs>
        <w:tab w:val="clear" w:pos="720"/>
        <w:tab w:val="left" w:pos="8280" w:leader="dot"/>
        <w:tab w:val="right" w:pos="8640" w:leader="none"/>
      </w:tabs>
      <w:spacing w:before="0" w:after="240"/>
      <w:ind w:firstLine="720" w:start="0" w:end="720"/>
    </w:pPr>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jc w:val="start"/>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firstLine="72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Signatures">
    <w:name w:val="Signatures"/>
    <w:basedOn w:val="Normal"/>
    <w:qFormat/>
    <w:pPr>
      <w:keepLines/>
      <w:spacing w:lineRule="auto" w:line="240"/>
      <w:ind w:hanging="0" w:start="5040" w:end="0"/>
    </w:pPr>
    <w:rPr>
      <w:sz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1999-07-23T23:54:00Z</dcterms:created>
  <dc:creator>r horn</dc:creator>
  <dc:description/>
  <dc:language>en-CA</dc:language>
  <cp:lastModifiedBy>sdaniel</cp:lastModifiedBy>
  <cp:lastPrinted>1999-06-21T18:20:00Z</cp:lastPrinted>
  <dcterms:modified xsi:type="dcterms:W3CDTF">1999-07-23T23:54:00Z</dcterms:modified>
  <cp:revision>2</cp:revision>
  <dc:subject/>
  <dc:title>Contract No. ______________________</dc:title>
</cp:coreProperties>
</file>