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color w:val="FF00FF"/>
          <w:sz w:val="28"/>
        </w:rPr>
      </w:pPr>
      <w:r>
        <w:rPr>
          <w:rFonts w:cs="Arial" w:ascii="Arial" w:hAnsi="Arial"/>
          <w:sz w:val="32"/>
        </w:rPr>
        <w:t>ComEd On-Peak Hourly Index for March 12, 2001:</w:t>
      </w:r>
      <w:r>
        <w:rPr>
          <w:rFonts w:cs="Arial" w:ascii="Arial" w:hAnsi="Arial"/>
          <w:sz w:val="28"/>
        </w:rPr>
        <w:t xml:space="preserve"> </w:t>
      </w:r>
      <w:r>
        <w:rPr>
          <w:rFonts w:cs="Arial" w:ascii="Arial" w:hAnsi="Arial"/>
          <w:sz w:val="32"/>
        </w:rPr>
        <w:t xml:space="preserve">$32.79      </w:t>
      </w:r>
    </w:p>
    <w:p>
      <w:pPr>
        <w:pStyle w:val="BodyText2"/>
        <w:rPr/>
      </w:pPr>
      <w:r>
        <w:rPr/>
        <w:t>HOUSTON —The TradersNews ComEd index for the 16-hour average of trades for March 12 on-peak hours is $32.79, $7.95 below the previous index.</w:t>
      </w:r>
    </w:p>
    <w:tbl>
      <w:tblPr>
        <w:tblW w:w="855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010"/>
        <w:gridCol w:w="1980"/>
        <w:gridCol w:w="1140"/>
        <w:gridCol w:w="1140"/>
        <w:gridCol w:w="1140"/>
        <w:gridCol w:w="1140"/>
      </w:tblGrid>
      <w:tr>
        <w:trPr>
          <w:trHeight w:val="523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Hour Ending: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WEIGHTED AVG. PRICE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TOT VOL</w:t>
            </w:r>
          </w:p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(MW)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4-HOUR AVG.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bookmarkStart w:id="0" w:name="OLE_LINK27"/>
            <w:bookmarkEnd w:id="0"/>
            <w:r>
              <w:rPr>
                <w:rFonts w:cs="Arial" w:ascii="Arial" w:hAnsi="Arial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37.50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37.50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37.50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50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;Tahoma" w:cs="Arial"/>
                <w:color w:val="FF6600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color w:val="FF6600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40.00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36.00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44.00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b/>
                <w:bCs/>
                <w:color w:val="FF6600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36.00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36.00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36.00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50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sz w:val="20"/>
                <w:szCs w:val="20"/>
              </w:rPr>
              <w:t>7 – 10: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10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29.00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20.00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38.00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sz w:val="22"/>
                <w:szCs w:val="20"/>
              </w:rPr>
              <w:t>$   35.63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27.50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20.00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35.00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b/>
                <w:bCs/>
                <w:color w:val="FF6600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29.50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22.00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37.00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b/>
                <w:bCs/>
                <w:color w:val="FF6600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13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29.50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22.00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37.00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sz w:val="20"/>
                <w:szCs w:val="20"/>
              </w:rPr>
              <w:t>11 – 14: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29.50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22.00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37.00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sz w:val="22"/>
                <w:szCs w:val="20"/>
              </w:rPr>
              <w:t>$   29.00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28.00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28.00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28.00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25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16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29.00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21.00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37.00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b/>
                <w:bCs/>
                <w:color w:val="FF6600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17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29.00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21.00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37.00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sz w:val="20"/>
                <w:szCs w:val="20"/>
              </w:rPr>
              <w:t>15 – 18: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33.90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32.00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36.00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105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sz w:val="22"/>
                <w:szCs w:val="20"/>
              </w:rPr>
              <w:t>$   29.98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38.64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52.00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70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;Tahoma" w:cs="Arial"/>
                <w:b/>
                <w:color w:val="FF6600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b/>
                <w:color w:val="FF6600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38.13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45.00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80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35.94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Tahoma" w:cs="Tahoma" w:ascii="Tahoma" w:hAnsi="Tahoma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sz w:val="20"/>
                <w:szCs w:val="20"/>
              </w:rPr>
              <w:t xml:space="preserve">$   38.00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cs="Tahoma" w:ascii="Tahoma" w:hAnsi="Tahoma"/>
                <w:sz w:val="20"/>
                <w:szCs w:val="20"/>
              </w:rPr>
              <w:t>80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Cs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bCs/>
                <w:sz w:val="20"/>
                <w:szCs w:val="20"/>
              </w:rPr>
              <w:t>19 – 22: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33.50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29.00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Tahoma" w:cs="Tahoma" w:ascii="Tahoma" w:hAnsi="Tahoma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 xml:space="preserve">$   38.00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Tahoma" w:hAnsi="Tahoma" w:eastAsia="Arial Unicode MS;Tahoma" w:cs="Tahoma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Tahoma" w:ascii="Tahoma" w:hAnsi="Tahoma"/>
                <w:b/>
                <w:bCs/>
                <w:color w:val="FF66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;Tahoma" w:cs="Arial"/>
                <w:b/>
                <w:bCs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sz w:val="22"/>
                <w:szCs w:val="20"/>
              </w:rPr>
              <w:t>$   36.55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;Tahoma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b/>
                <w:bCs/>
                <w:color w:val="FF660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Arial Unicode MS;Tahoma" w:cs="Tahoma" w:ascii="Tahoma" w:hAnsi="Tahoma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Arial Unicode MS;Tahoma" w:cs="Tahoma" w:ascii="Tahoma" w:hAnsi="Tahoma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Arial Unicode MS;Tahoma" w:cs="Tahoma" w:ascii="Tahoma" w:hAnsi="Tahoma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rFonts w:ascii="Tahoma" w:hAnsi="Tahoma" w:eastAsia="Arial Unicode MS;Tahoma" w:cs="Tahoma"/>
                <w:sz w:val="20"/>
                <w:szCs w:val="20"/>
              </w:rPr>
            </w:pPr>
            <w:r>
              <w:rPr>
                <w:rFonts w:eastAsia="Arial Unicode MS;Tahoma" w:cs="Tahoma" w:ascii="Tahoma" w:hAnsi="Tahoma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;Tahoma" w:cs="Arial"/>
                <w:sz w:val="20"/>
                <w:szCs w:val="20"/>
              </w:rPr>
            </w:pPr>
            <w:r>
              <w:rPr>
                <w:rFonts w:eastAsia="Arial Unicode MS;Tahoma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TradersNews Index (TNI)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cs="Arial" w:ascii="Arial" w:hAnsi="Arial"/>
                <w:color w:val="000000"/>
                <w:sz w:val="22"/>
                <w:szCs w:val="20"/>
              </w:rPr>
              <w:t xml:space="preserve">$             </w:t>
            </w:r>
            <w:r>
              <w:rPr>
                <w:rFonts w:cs="Arial" w:ascii="Arial" w:hAnsi="Arial"/>
                <w:b/>
                <w:bCs/>
                <w:color w:val="000000"/>
                <w:spacing w:val="26"/>
                <w:sz w:val="22"/>
                <w:szCs w:val="20"/>
                <w:effect w:val="blinkBackground"/>
              </w:rPr>
              <w:t>32.79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tLeast" w:line="240"/>
              <w:jc w:val="en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tLeast" w:line="240"/>
              <w:jc w:val="en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spacing w:lineRule="atLeast" w:line="240"/>
              <w:jc w:val="en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tLeast" w:line="240"/>
              <w:jc w:val="en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BodyText2"/>
        <w:rPr/>
      </w:pPr>
      <w:r>
        <w:rPr>
          <w:rFonts w:cs="Arial" w:ascii="Arial" w:hAnsi="Arial"/>
        </w:rPr>
        <w:t>On March 12, there were no trades reported for hours ending 8, 10-14, 16-17 and 22. If there are no trades reported for any given hour, indicative pricing is denoted in orange, above. Indicative pricing for this index is derived from the tightest bid/ask spreads for each hour, with both the bids and the offers coming from separate counterparties.</w:t>
      </w:r>
    </w:p>
    <w:p>
      <w:pPr>
        <w:pStyle w:val="BodyText2"/>
        <w:rPr>
          <w:rFonts w:ascii="Arial" w:hAnsi="Arial" w:cs="Arial"/>
          <w:b/>
          <w:bCs/>
        </w:rPr>
      </w:pPr>
      <w:r>
        <w:rPr>
          <w:rFonts w:cs="Arial" w:ascii="Arial" w:hAnsi="Arial"/>
          <w:szCs w:val="20"/>
        </w:rPr>
        <w:t>The table above lists the volume, the range and the weighted average price of trading done for each hour. The hourly index for the 16-hour peak period is derived by dividing the total sum of the weighted-average prices by 16.</w:t>
      </w:r>
    </w:p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  <w:t>These prices reflect deliveries into and through the ComEd hub, sinking into MAIN. All times are Central Prevailing Time (CPT).</w:t>
      </w:r>
    </w:p>
    <w:p>
      <w:pPr>
        <w:pStyle w:val="BodyText2"/>
        <w:rPr>
          <w:rFonts w:ascii="Arial" w:hAnsi="Arial" w:cs="Arial"/>
          <w:color w:val="FF6600"/>
          <w:sz w:val="22"/>
        </w:rPr>
      </w:pPr>
      <w:r>
        <w:rPr>
          <w:rFonts w:cs="Arial" w:ascii="Arial" w:hAnsi="Arial"/>
          <w:color w:val="FF6600"/>
          <w:sz w:val="22"/>
        </w:rPr>
        <w:t xml:space="preserve">END </w:t>
      </w:r>
    </w:p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  <w:t xml:space="preserve">Comments or questions? E-mail Ellen Clardy, Ph.D. at ellen.clardy@ipgdirect.com, or call her at 713-647-6603. </w:t>
      </w:r>
    </w:p>
    <w:p>
      <w:pPr>
        <w:pStyle w:val="BodyText2"/>
        <w:rPr>
          <w:rFonts w:ascii="Arial" w:hAnsi="Arial" w:eastAsia="Arial Unicode MS;Tahoma" w:cs="Arial"/>
          <w:b/>
          <w:bCs/>
        </w:rPr>
      </w:pPr>
      <w:hyperlink r:id="rId2">
        <w:r>
          <w:rPr>
            <w:rStyle w:val="Hyperlink"/>
            <w:rFonts w:cs="Arial" w:ascii="Arial" w:hAnsi="Arial"/>
          </w:rPr>
          <w:t>http://www.tradersnewspower.com</w:t>
        </w:r>
      </w:hyperlink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  <w:b/>
          <w:bCs/>
          <w:i/>
          <w:iCs/>
        </w:rPr>
        <w:t>TradersNews Energy</w:t>
      </w:r>
      <w:r>
        <w:rPr>
          <w:rFonts w:cs="Arial" w:ascii="Arial" w:hAnsi="Arial"/>
          <w:b/>
          <w:bCs/>
        </w:rPr>
        <w:t>™ is a service of Internet Publishing Group, Inc.</w:t>
      </w:r>
    </w:p>
    <w:p>
      <w:pPr>
        <w:pStyle w:val="BodyText"/>
        <w:rPr/>
      </w:pPr>
      <w:r>
        <w:rPr/>
        <w:t>NOTICE: This data is being distributed as part of a formal evaluation of TradersNews Energy™. It is intended only for the original recipient of this e-mail and may not be distributed to others.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If you would like to participate in an evaluation of TradersNews Energy, call our Sales Dept., at 713-647-8802, or visit our website at </w:t>
      </w:r>
      <w:hyperlink r:id="rId3">
        <w:r>
          <w:rPr>
            <w:rStyle w:val="Hyperlink"/>
          </w:rPr>
          <w:t>www.tradersnewsenergy.com</w:t>
        </w:r>
      </w:hyperlink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TradersNews is a service of Internet Publishing Group, Inc.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Copyright © 2001 Internet Publishing Group. All Rights Reserved.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BodyText2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Roman 10cpi">
    <w:altName w:val="Times New Roman"/>
    <w:charset w:val="00" w:characterSet="windows-1252"/>
    <w:family w:val="roman"/>
    <w:pitch w:val="default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Roman 10cpi;Times New Roman" w:hAnsi="Roman 10cpi;Times New Roman" w:cs="Roman 10cpi;Times New Roman"/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autoSpaceDE w:val="false"/>
      <w:jc w:val="center"/>
      <w:outlineLvl w:val="1"/>
    </w:pPr>
    <w:rPr>
      <w:rFonts w:ascii="Arial" w:hAnsi="Arial" w:cs="Arial"/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Tahoma" w:hAnsi="Tahoma" w:cs="Tahoma"/>
      <w:b/>
      <w:bCs/>
      <w:color w:val="FF0000"/>
      <w:spacing w:val="26"/>
      <w:sz w:val="2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Roman 10cpi;Times New Roman" w:hAnsi="Roman 10cpi;Times New Roman" w:cs="Roman 10cpi;Times New Roman"/>
      <w:b/>
      <w:bCs/>
    </w:rPr>
  </w:style>
  <w:style w:type="paragraph" w:styleId="BodyText">
    <w:name w:val="Body Text"/>
    <w:basedOn w:val="Normal"/>
    <w:pPr/>
    <w:rPr>
      <w:b/>
      <w:b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color w:val="000000"/>
      <w:sz w:val="20"/>
      <w:szCs w:val="20"/>
    </w:rPr>
  </w:style>
  <w:style w:type="paragraph" w:styleId="BodyTextIndent">
    <w:name w:val="Body Text Indent"/>
    <w:basedOn w:val="Normal"/>
    <w:pPr>
      <w:ind w:firstLine="720" w:start="0" w:end="0"/>
    </w:pPr>
    <w:rPr/>
  </w:style>
  <w:style w:type="paragraph" w:styleId="BodyText2">
    <w:name w:val="Body Text 2"/>
    <w:basedOn w:val="Normal"/>
    <w:qFormat/>
    <w:pPr/>
    <w:rPr>
      <w:rFonts w:ascii="Courier New" w:hAnsi="Courier New" w:cs="Courier New"/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radersnewspower.com/" TargetMode="External"/><Relationship Id="rId3" Type="http://schemas.openxmlformats.org/officeDocument/2006/relationships/hyperlink" Target="http://www.tradersnewsenergy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2001-03-13T13:57:00Z</dcterms:created>
  <dc:creator>Bobette Riner</dc:creator>
  <dc:description/>
  <dc:language>en-CA</dc:language>
  <cp:lastModifiedBy>Greg Baber</cp:lastModifiedBy>
  <cp:lastPrinted>2001-03-06T11:09:00Z</cp:lastPrinted>
  <dcterms:modified xsi:type="dcterms:W3CDTF">2001-03-13T14:08:00Z</dcterms:modified>
  <cp:revision>3</cp:revision>
  <dc:subject/>
  <dc:title>Cinergy Index:  Sept. 12 On-Peak Hourly Trades Average $38.45</dc:title>
</cp:coreProperties>
</file>