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jpeg" ContentType="image/jpeg"/>
  <Override PartName="/word/media/image2.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6"/>
        </w:rPr>
      </w:pPr>
      <w:r>
        <w:rPr>
          <w:sz w:val="16"/>
        </w:rPr>
      </w:r>
    </w:p>
    <w:tbl>
      <w:tblPr>
        <w:tblW w:w="11142" w:type="dxa"/>
        <w:jc w:val="start"/>
        <w:tblInd w:w="-1134" w:type="dxa"/>
        <w:tblLayout w:type="fixed"/>
        <w:tblCellMar>
          <w:top w:w="0" w:type="dxa"/>
          <w:start w:w="85" w:type="dxa"/>
          <w:bottom w:w="0" w:type="dxa"/>
          <w:end w:w="85" w:type="dxa"/>
        </w:tblCellMar>
      </w:tblPr>
      <w:tblGrid>
        <w:gridCol w:w="1134"/>
        <w:gridCol w:w="5330"/>
        <w:gridCol w:w="707"/>
        <w:gridCol w:w="3969"/>
        <w:gridCol w:w="2"/>
      </w:tblGrid>
      <w:tr>
        <w:trPr/>
        <w:tc>
          <w:tcPr>
            <w:tcW w:w="1134" w:type="dxa"/>
            <w:tcBorders/>
          </w:tcPr>
          <w:p>
            <w:pPr>
              <w:pStyle w:val="Normal"/>
              <w:spacing w:before="30" w:after="0"/>
              <w:jc w:val="end"/>
              <w:rPr>
                <w:rFonts w:ascii="Arial" w:hAnsi="Arial" w:cs="Arial"/>
                <w:sz w:val="17"/>
              </w:rPr>
            </w:pPr>
            <w:r>
              <w:rPr>
                <w:rFonts w:cs="Arial" w:ascii="Arial" w:hAnsi="Arial"/>
                <w:sz w:val="17"/>
              </w:rPr>
              <w:t>To:</w:t>
            </w:r>
          </w:p>
        </w:tc>
        <w:tc>
          <w:tcPr>
            <w:tcW w:w="5330" w:type="dxa"/>
            <w:tcBorders/>
          </w:tcPr>
          <w:p>
            <w:pPr>
              <w:pStyle w:val="Normal"/>
              <w:snapToGrid w:val="false"/>
              <w:rPr>
                <w:rFonts w:ascii="Arial" w:hAnsi="Arial" w:cs="Arial"/>
                <w:sz w:val="20"/>
              </w:rPr>
            </w:pPr>
            <w:r>
              <w:rPr>
                <w:rFonts w:cs="Arial" w:ascii="Arial" w:hAnsi="Arial"/>
                <w:sz w:val="20"/>
              </w:rPr>
            </w:r>
            <w:bookmarkStart w:id="0" w:name="ToName"/>
            <w:bookmarkStart w:id="1" w:name="ToName"/>
            <w:bookmarkEnd w:id="1"/>
          </w:p>
        </w:tc>
        <w:tc>
          <w:tcPr>
            <w:tcW w:w="4678" w:type="dxa"/>
            <w:gridSpan w:val="2"/>
            <w:tcBorders/>
          </w:tcPr>
          <w:p>
            <w:pPr>
              <w:pStyle w:val="Normal"/>
              <w:rPr>
                <w:rFonts w:ascii="Arial" w:hAnsi="Arial" w:cs="Arial"/>
                <w:sz w:val="17"/>
              </w:rPr>
            </w:pPr>
            <w:bookmarkStart w:id="2" w:name="Location"/>
            <w:bookmarkEnd w:id="2"/>
            <w:r>
              <w:rPr>
                <w:rFonts w:cs="Arial" w:ascii="Arial" w:hAnsi="Arial"/>
                <w:sz w:val="17"/>
              </w:rPr>
              <w:t>135 Bishopsgate</w:t>
            </w:r>
          </w:p>
          <w:p>
            <w:pPr>
              <w:pStyle w:val="Normal"/>
              <w:spacing w:before="40" w:after="0"/>
              <w:rPr>
                <w:rFonts w:ascii="Arial" w:hAnsi="Arial" w:cs="Arial"/>
                <w:sz w:val="17"/>
              </w:rPr>
            </w:pPr>
            <w:r>
              <w:rPr>
                <w:rFonts w:cs="Arial" w:ascii="Arial" w:hAnsi="Arial"/>
                <w:sz w:val="17"/>
              </w:rPr>
              <w:t>London EC2M 3UR</w:t>
            </w:r>
          </w:p>
        </w:tc>
      </w:tr>
      <w:tr>
        <w:trPr/>
        <w:tc>
          <w:tcPr>
            <w:tcW w:w="1134" w:type="dxa"/>
            <w:tcBorders/>
          </w:tcPr>
          <w:p>
            <w:pPr>
              <w:pStyle w:val="Normal"/>
              <w:snapToGrid w:val="false"/>
              <w:jc w:val="end"/>
              <w:rPr>
                <w:rFonts w:ascii="Arial" w:hAnsi="Arial" w:cs="Arial"/>
                <w:sz w:val="6"/>
              </w:rPr>
            </w:pPr>
            <w:r>
              <w:rPr>
                <w:rFonts w:cs="Arial" w:ascii="Arial" w:hAnsi="Arial"/>
                <w:sz w:val="6"/>
              </w:rPr>
            </w:r>
          </w:p>
          <w:p>
            <w:pPr>
              <w:pStyle w:val="Normal"/>
              <w:spacing w:before="30" w:after="0"/>
              <w:jc w:val="end"/>
              <w:rPr>
                <w:rFonts w:ascii="Arial" w:hAnsi="Arial" w:cs="Arial"/>
                <w:sz w:val="17"/>
              </w:rPr>
            </w:pPr>
            <w:r>
              <w:rPr>
                <w:rFonts w:cs="Arial" w:ascii="Arial" w:hAnsi="Arial"/>
                <w:sz w:val="17"/>
              </w:rPr>
              <w:t>Company:</w:t>
            </w:r>
          </w:p>
        </w:tc>
        <w:tc>
          <w:tcPr>
            <w:tcW w:w="5330" w:type="dxa"/>
            <w:tcBorders/>
          </w:tcPr>
          <w:p>
            <w:pPr>
              <w:pStyle w:val="Normal"/>
              <w:snapToGrid w:val="false"/>
              <w:rPr>
                <w:rFonts w:ascii="Arial" w:hAnsi="Arial" w:cs="Arial"/>
                <w:sz w:val="6"/>
              </w:rPr>
            </w:pPr>
            <w:r>
              <w:rPr>
                <w:rFonts w:cs="Arial" w:ascii="Arial" w:hAnsi="Arial"/>
                <w:sz w:val="6"/>
              </w:rPr>
            </w:r>
          </w:p>
          <w:p>
            <w:pPr>
              <w:pStyle w:val="Normal"/>
              <w:rPr>
                <w:sz w:val="20"/>
              </w:rPr>
            </w:pPr>
            <w:bookmarkStart w:id="3" w:name="ToCompany"/>
            <w:bookmarkEnd w:id="3"/>
            <w:r>
              <w:rPr>
                <w:sz w:val="20"/>
              </w:rPr>
              <w:t>ENRON NORTH AMERICA CORP</w:t>
            </w:r>
          </w:p>
        </w:tc>
        <w:tc>
          <w:tcPr>
            <w:tcW w:w="4678" w:type="dxa"/>
            <w:gridSpan w:val="2"/>
            <w:tcBorders/>
          </w:tcPr>
          <w:p>
            <w:pPr>
              <w:pStyle w:val="Normal"/>
              <w:snapToGrid w:val="false"/>
              <w:rPr>
                <w:sz w:val="20"/>
              </w:rPr>
            </w:pPr>
            <w:r>
              <w:rPr>
                <w:sz w:val="20"/>
              </w:rPr>
            </w:r>
          </w:p>
        </w:tc>
      </w:tr>
      <w:tr>
        <w:trPr/>
        <w:tc>
          <w:tcPr>
            <w:tcW w:w="1134" w:type="dxa"/>
            <w:tcBorders/>
          </w:tcPr>
          <w:p>
            <w:pPr>
              <w:pStyle w:val="Normal"/>
              <w:spacing w:before="30" w:after="0"/>
              <w:jc w:val="end"/>
              <w:rPr>
                <w:rFonts w:ascii="Arial" w:hAnsi="Arial" w:cs="Arial"/>
                <w:sz w:val="17"/>
              </w:rPr>
            </w:pPr>
            <w:r>
              <w:rPr>
                <w:rFonts w:cs="Arial" w:ascii="Arial" w:hAnsi="Arial"/>
                <w:sz w:val="17"/>
              </w:rPr>
              <w:t>Fax No:</w:t>
            </w:r>
          </w:p>
        </w:tc>
        <w:tc>
          <w:tcPr>
            <w:tcW w:w="5330" w:type="dxa"/>
            <w:tcBorders/>
          </w:tcPr>
          <w:p>
            <w:pPr>
              <w:pStyle w:val="Normal"/>
              <w:snapToGrid w:val="false"/>
              <w:rPr>
                <w:rFonts w:ascii="Arial" w:hAnsi="Arial" w:cs="Arial"/>
                <w:sz w:val="20"/>
              </w:rPr>
            </w:pPr>
            <w:r>
              <w:rPr>
                <w:rFonts w:cs="Arial" w:ascii="Arial" w:hAnsi="Arial"/>
                <w:sz w:val="20"/>
              </w:rPr>
            </w:r>
            <w:bookmarkStart w:id="4" w:name="ToFax"/>
            <w:bookmarkStart w:id="5" w:name="ToFax"/>
            <w:bookmarkEnd w:id="5"/>
          </w:p>
        </w:tc>
        <w:tc>
          <w:tcPr>
            <w:tcW w:w="4678" w:type="dxa"/>
            <w:gridSpan w:val="2"/>
            <w:tcBorders/>
          </w:tcPr>
          <w:p>
            <w:pPr>
              <w:pStyle w:val="Normal"/>
              <w:snapToGrid w:val="false"/>
              <w:rPr>
                <w:sz w:val="20"/>
              </w:rPr>
            </w:pPr>
            <w:r>
              <w:rPr>
                <w:sz w:val="20"/>
              </w:rPr>
            </w:r>
          </w:p>
        </w:tc>
      </w:tr>
      <w:tr>
        <w:trPr/>
        <w:tc>
          <w:tcPr>
            <w:tcW w:w="1134" w:type="dxa"/>
            <w:tcBorders/>
          </w:tcPr>
          <w:p>
            <w:pPr>
              <w:pStyle w:val="Normal"/>
              <w:spacing w:before="260" w:after="0"/>
              <w:jc w:val="end"/>
              <w:rPr>
                <w:rFonts w:ascii="Arial" w:hAnsi="Arial" w:cs="Arial"/>
                <w:sz w:val="17"/>
              </w:rPr>
            </w:pPr>
            <w:r>
              <w:rPr>
                <w:rFonts w:cs="Arial" w:ascii="Arial" w:hAnsi="Arial"/>
                <w:sz w:val="17"/>
              </w:rPr>
              <w:t>From:</w:t>
            </w:r>
          </w:p>
        </w:tc>
        <w:tc>
          <w:tcPr>
            <w:tcW w:w="5330" w:type="dxa"/>
            <w:tcBorders/>
          </w:tcPr>
          <w:p>
            <w:pPr>
              <w:pStyle w:val="Normal"/>
              <w:snapToGrid w:val="false"/>
              <w:rPr>
                <w:rFonts w:ascii="Arial" w:hAnsi="Arial" w:cs="Arial"/>
                <w:sz w:val="20"/>
              </w:rPr>
            </w:pPr>
            <w:r>
              <w:rPr>
                <w:rFonts w:cs="Arial" w:ascii="Arial" w:hAnsi="Arial"/>
                <w:sz w:val="20"/>
              </w:rPr>
            </w:r>
          </w:p>
          <w:p>
            <w:pPr>
              <w:pStyle w:val="Normal"/>
              <w:rPr>
                <w:sz w:val="20"/>
              </w:rPr>
            </w:pPr>
            <w:bookmarkStart w:id="6" w:name="From"/>
            <w:bookmarkEnd w:id="6"/>
            <w:r>
              <w:rPr>
                <w:sz w:val="20"/>
              </w:rPr>
              <w:t>Khaver Chughtai</w:t>
            </w:r>
          </w:p>
          <w:p>
            <w:pPr>
              <w:pStyle w:val="Normal"/>
              <w:rPr>
                <w:sz w:val="20"/>
              </w:rPr>
            </w:pPr>
            <w:bookmarkStart w:id="7" w:name="JobTitle"/>
            <w:bookmarkEnd w:id="7"/>
            <w:r>
              <w:rPr>
                <w:sz w:val="20"/>
              </w:rPr>
              <w:t>Front Office Collateral Manager</w:t>
            </w:r>
          </w:p>
          <w:p>
            <w:pPr>
              <w:pStyle w:val="Normal"/>
              <w:rPr>
                <w:sz w:val="20"/>
              </w:rPr>
            </w:pPr>
            <w:bookmarkStart w:id="8" w:name="Dept"/>
            <w:bookmarkEnd w:id="8"/>
            <w:r>
              <w:rPr>
                <w:sz w:val="20"/>
              </w:rPr>
              <w:t>Swaps &amp; Derivatives</w:t>
            </w:r>
          </w:p>
        </w:tc>
        <w:tc>
          <w:tcPr>
            <w:tcW w:w="707" w:type="dxa"/>
            <w:tcBorders/>
          </w:tcPr>
          <w:p>
            <w:pPr>
              <w:pStyle w:val="Normal"/>
              <w:spacing w:before="260" w:after="0"/>
              <w:rPr>
                <w:rFonts w:ascii="Arial" w:hAnsi="Arial" w:cs="Arial"/>
                <w:sz w:val="17"/>
              </w:rPr>
            </w:pPr>
            <w:r>
              <w:rPr>
                <w:rFonts w:cs="Arial" w:ascii="Arial" w:hAnsi="Arial"/>
                <w:sz w:val="17"/>
              </w:rPr>
              <w:t>Tel:</w:t>
            </w:r>
          </w:p>
          <w:p>
            <w:pPr>
              <w:pStyle w:val="Normal"/>
              <w:spacing w:before="30" w:after="0"/>
              <w:rPr>
                <w:rFonts w:ascii="Arial" w:hAnsi="Arial" w:cs="Arial"/>
                <w:sz w:val="17"/>
              </w:rPr>
            </w:pPr>
            <w:r>
              <w:rPr>
                <w:rFonts w:cs="Arial" w:ascii="Arial" w:hAnsi="Arial"/>
                <w:sz w:val="17"/>
              </w:rPr>
              <w:t>Fax:</w:t>
            </w:r>
          </w:p>
          <w:p>
            <w:pPr>
              <w:pStyle w:val="Normal"/>
              <w:spacing w:before="30" w:after="0"/>
              <w:rPr>
                <w:rFonts w:ascii="Arial" w:hAnsi="Arial" w:cs="Arial"/>
                <w:sz w:val="17"/>
              </w:rPr>
            </w:pPr>
            <w:r>
              <w:rPr>
                <w:rFonts w:cs="Arial" w:ascii="Arial" w:hAnsi="Arial"/>
                <w:sz w:val="17"/>
              </w:rPr>
              <w:t>Email:</w:t>
            </w:r>
          </w:p>
        </w:tc>
        <w:tc>
          <w:tcPr>
            <w:tcW w:w="3969" w:type="dxa"/>
            <w:tcBorders/>
          </w:tcPr>
          <w:p>
            <w:pPr>
              <w:pStyle w:val="Normal"/>
              <w:snapToGrid w:val="false"/>
              <w:rPr>
                <w:rFonts w:ascii="Arial" w:hAnsi="Arial" w:cs="Arial"/>
                <w:sz w:val="20"/>
              </w:rPr>
            </w:pPr>
            <w:r>
              <w:rPr>
                <w:rFonts w:cs="Arial" w:ascii="Arial" w:hAnsi="Arial"/>
                <w:sz w:val="20"/>
              </w:rPr>
            </w:r>
          </w:p>
          <w:p>
            <w:pPr>
              <w:pStyle w:val="Normal"/>
              <w:rPr>
                <w:sz w:val="20"/>
              </w:rPr>
            </w:pPr>
            <w:bookmarkStart w:id="9" w:name="DirectTel"/>
            <w:bookmarkEnd w:id="9"/>
            <w:r>
              <w:rPr>
                <w:sz w:val="20"/>
              </w:rPr>
              <w:t>0207-648-3876</w:t>
            </w:r>
          </w:p>
          <w:p>
            <w:pPr>
              <w:pStyle w:val="Normal"/>
              <w:rPr>
                <w:sz w:val="20"/>
              </w:rPr>
            </w:pPr>
            <w:bookmarkStart w:id="10" w:name="DirectFax"/>
            <w:bookmarkEnd w:id="10"/>
            <w:r>
              <w:rPr>
                <w:sz w:val="20"/>
              </w:rPr>
              <w:t>0207-375-5060</w:t>
            </w:r>
          </w:p>
          <w:p>
            <w:pPr>
              <w:pStyle w:val="Normal"/>
              <w:rPr>
                <w:sz w:val="20"/>
              </w:rPr>
            </w:pPr>
            <w:bookmarkStart w:id="11" w:name="EMail"/>
            <w:bookmarkEnd w:id="11"/>
            <w:r>
              <w:rPr>
                <w:sz w:val="20"/>
              </w:rPr>
              <w:t>khaver.chughtai@rbos.com</w:t>
            </w:r>
          </w:p>
        </w:tc>
      </w:tr>
      <w:tr>
        <w:trPr/>
        <w:tc>
          <w:tcPr>
            <w:tcW w:w="1134" w:type="dxa"/>
            <w:tcBorders/>
          </w:tcPr>
          <w:p>
            <w:pPr>
              <w:pStyle w:val="Normal"/>
              <w:spacing w:before="230" w:after="0"/>
              <w:jc w:val="end"/>
              <w:rPr>
                <w:rFonts w:ascii="Arial" w:hAnsi="Arial" w:cs="Arial"/>
                <w:sz w:val="17"/>
              </w:rPr>
            </w:pPr>
            <w:r>
              <w:rPr>
                <w:rFonts w:cs="Arial" w:ascii="Arial" w:hAnsi="Arial"/>
                <w:sz w:val="17"/>
              </w:rPr>
              <w:t>Date:</w:t>
            </w:r>
          </w:p>
        </w:tc>
        <w:tc>
          <w:tcPr>
            <w:tcW w:w="5330" w:type="dxa"/>
            <w:tcBorders/>
          </w:tcPr>
          <w:p>
            <w:pPr>
              <w:pStyle w:val="Normal"/>
              <w:snapToGrid w:val="false"/>
              <w:rPr>
                <w:rFonts w:ascii="Arial" w:hAnsi="Arial" w:cs="Arial"/>
                <w:sz w:val="20"/>
              </w:rPr>
            </w:pPr>
            <w:r>
              <w:rPr>
                <w:rFonts w:cs="Arial" w:ascii="Arial" w:hAnsi="Arial"/>
                <w:sz w:val="20"/>
              </w:rPr>
            </w:r>
          </w:p>
          <w:p>
            <w:pPr>
              <w:pStyle w:val="Normal"/>
              <w:rPr>
                <w:sz w:val="20"/>
              </w:rPr>
            </w:pPr>
            <w:bookmarkStart w:id="12" w:name="Date"/>
            <w:bookmarkEnd w:id="12"/>
            <w:r>
              <w:rPr>
                <w:sz w:val="20"/>
                <w:lang w:val="en-CA"/>
              </w:rPr>
              <w:t>25 September 2000</w:t>
            </w:r>
          </w:p>
        </w:tc>
        <w:tc>
          <w:tcPr>
            <w:tcW w:w="4678" w:type="dxa"/>
            <w:gridSpan w:val="2"/>
            <w:tcBorders/>
          </w:tcPr>
          <w:p>
            <w:pPr>
              <w:pStyle w:val="Normal"/>
              <w:snapToGrid w:val="false"/>
              <w:rPr>
                <w:sz w:val="20"/>
              </w:rPr>
            </w:pPr>
            <w:r>
              <w:rPr>
                <w:sz w:val="20"/>
              </w:rPr>
            </w:r>
          </w:p>
        </w:tc>
      </w:tr>
      <w:tr>
        <w:trPr/>
        <w:tc>
          <w:tcPr>
            <w:tcW w:w="1134" w:type="dxa"/>
            <w:tcBorders/>
          </w:tcPr>
          <w:p>
            <w:pPr>
              <w:pStyle w:val="Normal"/>
              <w:spacing w:before="90" w:after="0"/>
              <w:jc w:val="end"/>
              <w:rPr>
                <w:rFonts w:ascii="Arial" w:hAnsi="Arial" w:cs="Arial"/>
                <w:sz w:val="17"/>
              </w:rPr>
            </w:pPr>
            <w:r>
              <w:rPr>
                <w:rFonts w:cs="Arial" w:ascii="Arial" w:hAnsi="Arial"/>
                <w:sz w:val="17"/>
              </w:rPr>
              <w:t>Pages:</w:t>
              <w:br/>
            </w:r>
            <w:r>
              <w:rPr>
                <w:rFonts w:cs="Arial" w:ascii="Arial" w:hAnsi="Arial"/>
                <w:sz w:val="12"/>
              </w:rPr>
              <w:t>(incl header)</w:t>
            </w:r>
          </w:p>
          <w:p>
            <w:pPr>
              <w:pStyle w:val="Normal"/>
              <w:jc w:val="end"/>
              <w:rPr>
                <w:rFonts w:ascii="Arial" w:hAnsi="Arial" w:cs="Arial"/>
                <w:sz w:val="17"/>
              </w:rPr>
            </w:pPr>
            <w:r>
              <w:rPr>
                <w:rFonts w:cs="Arial" w:ascii="Arial" w:hAnsi="Arial"/>
                <w:sz w:val="17"/>
              </w:rPr>
            </w:r>
          </w:p>
        </w:tc>
        <w:tc>
          <w:tcPr>
            <w:tcW w:w="10008" w:type="dxa"/>
            <w:gridSpan w:val="3"/>
            <w:tcBorders/>
          </w:tcPr>
          <w:p>
            <w:pPr>
              <w:pStyle w:val="Normal"/>
              <w:spacing w:before="60" w:after="0"/>
              <w:rPr>
                <w:sz w:val="20"/>
              </w:rPr>
            </w:pPr>
            <w:bookmarkStart w:id="13" w:name="Noofpages"/>
            <w:bookmarkEnd w:id="13"/>
            <w:r>
              <w:rPr>
                <w:sz w:val="20"/>
              </w:rPr>
              <w:t>1</w:t>
            </w:r>
          </w:p>
          <w:p>
            <w:pPr>
              <w:pStyle w:val="Normal"/>
              <w:tabs>
                <w:tab w:val="clear" w:pos="567"/>
                <w:tab w:val="right" w:pos="9356" w:leader="none"/>
              </w:tabs>
              <w:rPr>
                <w:sz w:val="12"/>
              </w:rPr>
            </w:pPr>
            <w:r>
              <w:rPr>
                <w:rFonts w:cs="Arial" w:ascii="Arial" w:hAnsi="Arial"/>
                <w:sz w:val="12"/>
              </w:rPr>
              <w:tab/>
            </w:r>
          </w:p>
        </w:tc>
      </w:tr>
    </w:tbl>
    <w:p>
      <w:pPr>
        <w:pStyle w:val="Normal"/>
        <w:pBdr>
          <w:top w:val="single" w:sz="6" w:space="1" w:color="000000"/>
        </w:pBdr>
        <w:ind w:end="-284"/>
        <w:rPr>
          <w:sz w:val="16"/>
        </w:rPr>
      </w:pPr>
      <w:r>
        <w:rPr>
          <w:sz w:val="16"/>
        </w:rPr>
      </w:r>
    </w:p>
    <w:tbl>
      <w:tblPr>
        <w:tblW w:w="10575" w:type="dxa"/>
        <w:jc w:val="start"/>
        <w:tblInd w:w="-1134" w:type="dxa"/>
        <w:tblLayout w:type="fixed"/>
        <w:tblCellMar>
          <w:top w:w="0" w:type="dxa"/>
          <w:start w:w="85" w:type="dxa"/>
          <w:bottom w:w="0" w:type="dxa"/>
          <w:end w:w="85" w:type="dxa"/>
        </w:tblCellMar>
      </w:tblPr>
      <w:tblGrid>
        <w:gridCol w:w="1134"/>
        <w:gridCol w:w="9441"/>
      </w:tblGrid>
      <w:tr>
        <w:trPr/>
        <w:tc>
          <w:tcPr>
            <w:tcW w:w="1134" w:type="dxa"/>
            <w:tcBorders/>
          </w:tcPr>
          <w:p>
            <w:pPr>
              <w:pStyle w:val="Normal"/>
              <w:snapToGrid w:val="false"/>
              <w:jc w:val="end"/>
              <w:rPr>
                <w:rFonts w:ascii="Arial" w:hAnsi="Arial" w:cs="Arial"/>
                <w:sz w:val="16"/>
              </w:rPr>
            </w:pPr>
            <w:r>
              <w:rPr>
                <w:rFonts w:cs="Arial" w:ascii="Arial" w:hAnsi="Arial"/>
                <w:sz w:val="16"/>
              </w:rPr>
            </w:r>
          </w:p>
        </w:tc>
        <w:tc>
          <w:tcPr>
            <w:tcW w:w="9441" w:type="dxa"/>
            <w:tcBorders/>
          </w:tcPr>
          <w:p>
            <w:pPr>
              <w:pStyle w:val="Normal"/>
              <w:ind w:end="-18"/>
              <w:rPr>
                <w:rFonts w:ascii="Arial" w:hAnsi="Arial" w:cs="Arial"/>
                <w:sz w:val="12"/>
              </w:rPr>
            </w:pPr>
            <w:r>
              <w:rPr>
                <w:rFonts w:cs="Arial" w:ascii="Arial" w:hAnsi="Arial"/>
                <w:sz w:val="12"/>
              </w:rPr>
              <w:t>This fax is confidential and may also be privileged.  If you are not the intended recipient, please notify us immediately and do not copy it or disclose its contents to any other person.  Thank you.</w:t>
            </w:r>
          </w:p>
          <w:p>
            <w:pPr>
              <w:pStyle w:val="Normal"/>
              <w:ind w:end="-18"/>
              <w:rPr>
                <w:rFonts w:ascii="Arial" w:hAnsi="Arial" w:cs="Arial"/>
                <w:sz w:val="12"/>
              </w:rPr>
            </w:pPr>
            <w:r>
              <w:rPr>
                <w:rFonts w:cs="Arial" w:ascii="Arial" w:hAnsi="Arial"/>
                <w:sz w:val="12"/>
              </w:rPr>
            </w:r>
          </w:p>
          <w:p>
            <w:pPr>
              <w:pStyle w:val="Normal"/>
              <w:rPr>
                <w:rFonts w:ascii="Arial" w:hAnsi="Arial" w:cs="Arial"/>
                <w:sz w:val="20"/>
              </w:rPr>
            </w:pPr>
            <w:r>
              <w:rPr>
                <w:rFonts w:cs="Arial" w:ascii="Arial" w:hAnsi="Arial"/>
                <w:sz w:val="20"/>
              </w:rPr>
            </w:r>
          </w:p>
        </w:tc>
      </w:tr>
      <w:tr>
        <w:trPr/>
        <w:tc>
          <w:tcPr>
            <w:tcW w:w="1134" w:type="dxa"/>
            <w:tcBorders/>
          </w:tcPr>
          <w:p>
            <w:pPr>
              <w:pStyle w:val="Normal"/>
              <w:spacing w:before="30" w:after="0"/>
              <w:jc w:val="end"/>
              <w:rPr>
                <w:rFonts w:ascii="Arial" w:hAnsi="Arial" w:cs="Arial"/>
                <w:sz w:val="17"/>
              </w:rPr>
            </w:pPr>
            <w:r>
              <w:rPr>
                <w:rFonts w:cs="Arial" w:ascii="Arial" w:hAnsi="Arial"/>
                <w:sz w:val="17"/>
              </w:rPr>
              <w:t>Subject:</w:t>
            </w:r>
          </w:p>
        </w:tc>
        <w:tc>
          <w:tcPr>
            <w:tcW w:w="9441" w:type="dxa"/>
            <w:tcBorders/>
          </w:tcPr>
          <w:p>
            <w:pPr>
              <w:pStyle w:val="Normal"/>
              <w:ind w:end="-18"/>
              <w:rPr>
                <w:b/>
                <w:sz w:val="20"/>
              </w:rPr>
            </w:pPr>
            <w:bookmarkStart w:id="14" w:name="Subject"/>
            <w:bookmarkEnd w:id="14"/>
            <w:r>
              <w:rPr>
                <w:b/>
                <w:sz w:val="20"/>
              </w:rPr>
              <w:t>“</w:t>
            </w:r>
            <w:r>
              <w:rPr>
                <w:b/>
                <w:sz w:val="20"/>
              </w:rPr>
              <w:t>NEW” RBS CREDIT SUPPORT ANNEX.</w:t>
            </w:r>
          </w:p>
        </w:tc>
      </w:tr>
    </w:tbl>
    <w:p>
      <w:pPr>
        <w:pStyle w:val="Header"/>
        <w:tabs>
          <w:tab w:val="clear" w:pos="4536"/>
          <w:tab w:val="clear" w:pos="9072"/>
        </w:tabs>
        <w:rPr/>
      </w:pPr>
      <w:r>
        <w:rPr/>
      </w:r>
    </w:p>
    <w:p>
      <w:pPr>
        <w:pStyle w:val="Heading1"/>
        <w:ind w:hanging="0" w:start="0"/>
        <w:rPr>
          <w:sz w:val="18"/>
        </w:rPr>
      </w:pPr>
      <w:bookmarkStart w:id="15" w:name="Start"/>
      <w:bookmarkEnd w:id="15"/>
      <w:r>
        <w:rPr>
          <w:sz w:val="18"/>
        </w:rPr>
        <w:t xml:space="preserve">The Royal Bank of Scotland plc, Financial Markets </w:t>
      </w:r>
    </w:p>
    <w:p>
      <w:pPr>
        <w:pStyle w:val="Normal"/>
        <w:jc w:val="both"/>
        <w:rPr>
          <w:sz w:val="18"/>
        </w:rPr>
      </w:pPr>
      <w:r>
        <w:rPr>
          <w:sz w:val="18"/>
        </w:rPr>
      </w:r>
    </w:p>
    <w:p>
      <w:pPr>
        <w:pStyle w:val="Normal"/>
        <w:jc w:val="both"/>
        <w:rPr>
          <w:sz w:val="18"/>
        </w:rPr>
      </w:pPr>
      <w:r>
        <w:rPr>
          <w:sz w:val="18"/>
        </w:rPr>
        <w:t xml:space="preserve">We have already contacted your institution about our integration plans for the existing businesses of The Royal Bank of Scotland plc, Treasury and Capital Markets (“RBS”), NatWest Global Financial Markets and part of Greenwich NatWest (together, “NatWest”) to form the Financial Markets division of The Royal Bank of Scotland plc.  </w:t>
      </w:r>
    </w:p>
    <w:p>
      <w:pPr>
        <w:pStyle w:val="Normal"/>
        <w:jc w:val="both"/>
        <w:rPr>
          <w:sz w:val="18"/>
        </w:rPr>
      </w:pPr>
      <w:r>
        <w:rPr>
          <w:sz w:val="18"/>
        </w:rPr>
      </w:r>
    </w:p>
    <w:p>
      <w:pPr>
        <w:pStyle w:val="Normal"/>
        <w:jc w:val="both"/>
        <w:rPr>
          <w:sz w:val="18"/>
        </w:rPr>
      </w:pPr>
      <w:r>
        <w:rPr>
          <w:sz w:val="18"/>
        </w:rPr>
        <w:t xml:space="preserve">As you are aware, we have requested that you execute a Novation Agreement to move trades from NatWest to RBS and agree the governing Master Agreement.  As part of this process, the Agreement “creates” a new RBS Credit Support Annex (i.e. deeming a duplicate of the existing NatWest Plc CSA).  Technically, the party holding collateral (whether NatWest or yourselves) will be required to return collateral and call for collateral for the enlarged trade portfolio post-novation. </w:t>
      </w:r>
    </w:p>
    <w:p>
      <w:pPr>
        <w:pStyle w:val="Normal"/>
        <w:jc w:val="both"/>
        <w:rPr>
          <w:sz w:val="18"/>
        </w:rPr>
      </w:pPr>
      <w:r>
        <w:rPr>
          <w:sz w:val="18"/>
        </w:rPr>
      </w:r>
    </w:p>
    <w:p>
      <w:pPr>
        <w:pStyle w:val="Normal"/>
        <w:jc w:val="both"/>
        <w:rPr>
          <w:sz w:val="18"/>
        </w:rPr>
      </w:pPr>
      <w:r>
        <w:rPr>
          <w:sz w:val="18"/>
        </w:rPr>
        <w:t>In order to simplify the process, we are seeking your approval to move the existing collateral “directly” between our NatWest and RBS accounts.  Please indicate your acceptance by signing and returning a copy of this letter marked for the attention of Alex Watson on fax no. 020-7375-5716.</w:t>
      </w:r>
    </w:p>
    <w:p>
      <w:pPr>
        <w:pStyle w:val="Normal"/>
        <w:jc w:val="both"/>
        <w:rPr>
          <w:sz w:val="18"/>
        </w:rPr>
      </w:pPr>
      <w:r>
        <w:rPr>
          <w:sz w:val="18"/>
        </w:rPr>
      </w:r>
    </w:p>
    <w:p>
      <w:pPr>
        <w:pStyle w:val="Normal"/>
        <w:jc w:val="both"/>
        <w:rPr>
          <w:sz w:val="18"/>
        </w:rPr>
      </w:pPr>
      <w:r>
        <w:rPr>
          <w:sz w:val="18"/>
        </w:rPr>
        <w:t xml:space="preserve">For details of new settlement instructions and/or if you wish to make other arrangements regarding collateral held/placed, please advise our Collateral Operations Department. The primary Collateral Operations contact is Alex Watson, telephone number 020-7337-5209. </w:t>
      </w:r>
    </w:p>
    <w:p>
      <w:pPr>
        <w:pStyle w:val="Normal"/>
        <w:jc w:val="both"/>
        <w:rPr>
          <w:sz w:val="18"/>
        </w:rPr>
      </w:pPr>
      <w:r>
        <w:rPr>
          <w:sz w:val="18"/>
        </w:rPr>
      </w:r>
    </w:p>
    <w:p>
      <w:pPr>
        <w:pStyle w:val="Normal"/>
        <w:jc w:val="both"/>
        <w:rPr>
          <w:sz w:val="18"/>
        </w:rPr>
      </w:pPr>
      <w:r>
        <w:rPr>
          <w:sz w:val="18"/>
        </w:rPr>
        <w:t xml:space="preserve">If you have any further questions please contact the undersigned on 020-7648-3876. </w:t>
      </w:r>
    </w:p>
    <w:p>
      <w:pPr>
        <w:pStyle w:val="Normal"/>
        <w:jc w:val="both"/>
        <w:rPr>
          <w:sz w:val="18"/>
        </w:rPr>
      </w:pPr>
      <w:r>
        <w:rPr>
          <w:sz w:val="18"/>
        </w:rPr>
      </w:r>
    </w:p>
    <w:p>
      <w:pPr>
        <w:pStyle w:val="Normal"/>
        <w:jc w:val="both"/>
        <w:rPr>
          <w:sz w:val="18"/>
        </w:rPr>
      </w:pPr>
      <w:r>
        <w:rPr>
          <w:sz w:val="18"/>
        </w:rPr>
        <w:t>Thank you for your consideration.</w:t>
      </w:r>
    </w:p>
    <w:p>
      <w:pPr>
        <w:pStyle w:val="Normal"/>
        <w:jc w:val="both"/>
        <w:rPr>
          <w:sz w:val="18"/>
        </w:rPr>
      </w:pPr>
      <w:r>
        <w:rPr>
          <w:sz w:val="18"/>
        </w:rPr>
      </w:r>
    </w:p>
    <w:p>
      <w:pPr>
        <w:pStyle w:val="Normal"/>
        <w:jc w:val="both"/>
        <w:rPr>
          <w:sz w:val="18"/>
        </w:rPr>
      </w:pPr>
      <w:r>
        <w:rPr>
          <w:sz w:val="18"/>
        </w:rPr>
      </w:r>
    </w:p>
    <w:p>
      <w:pPr>
        <w:pStyle w:val="Normal"/>
        <w:jc w:val="both"/>
        <w:rPr>
          <w:sz w:val="18"/>
        </w:rPr>
      </w:pPr>
      <w:r>
        <w:rPr>
          <w:sz w:val="18"/>
        </w:rPr>
      </w:r>
    </w:p>
    <w:p>
      <w:pPr>
        <w:pStyle w:val="Normal"/>
        <w:jc w:val="both"/>
        <w:rPr>
          <w:sz w:val="18"/>
        </w:rPr>
      </w:pPr>
      <w:r>
        <w:rPr>
          <w:sz w:val="18"/>
        </w:rPr>
      </w:r>
    </w:p>
    <w:p>
      <w:pPr>
        <w:pStyle w:val="Normal"/>
        <w:jc w:val="both"/>
        <w:rPr>
          <w:sz w:val="18"/>
        </w:rPr>
      </w:pPr>
      <w:r>
        <w:rPr>
          <w:sz w:val="18"/>
        </w:rPr>
        <w:t>Khaver Chughtai</w:t>
      </w:r>
    </w:p>
    <w:p>
      <w:pPr>
        <w:pStyle w:val="Normal"/>
        <w:jc w:val="both"/>
        <w:rPr>
          <w:sz w:val="18"/>
        </w:rPr>
      </w:pPr>
      <w:r>
        <w:rPr>
          <w:sz w:val="18"/>
        </w:rPr>
        <w:t xml:space="preserve">Front Office Collateral Manager </w:t>
      </w:r>
    </w:p>
    <w:p>
      <w:pPr>
        <w:pStyle w:val="Normal"/>
        <w:jc w:val="both"/>
        <w:rPr>
          <w:sz w:val="18"/>
        </w:rPr>
      </w:pPr>
      <w:r>
        <w:rPr>
          <w:sz w:val="18"/>
        </w:rPr>
        <w:t xml:space="preserve">RBS plc Financial Markets </w:t>
      </w:r>
    </w:p>
    <w:p>
      <w:pPr>
        <w:pStyle w:val="Normal"/>
        <w:jc w:val="both"/>
        <w:rPr>
          <w:sz w:val="18"/>
        </w:rPr>
      </w:pPr>
      <w:r>
        <w:rPr>
          <w:sz w:val="18"/>
        </w:rPr>
      </w:r>
    </w:p>
    <w:p>
      <w:pPr>
        <w:pStyle w:val="Normal"/>
        <w:jc w:val="both"/>
        <w:rPr>
          <w:sz w:val="18"/>
        </w:rPr>
      </w:pPr>
      <w:r>
        <w:rPr>
          <w:sz w:val="18"/>
        </w:rPr>
      </w:r>
    </w:p>
    <w:p>
      <w:pPr>
        <w:pStyle w:val="Normal"/>
        <w:jc w:val="both"/>
        <w:rPr>
          <w:sz w:val="18"/>
        </w:rPr>
      </w:pPr>
      <w:r>
        <w:rPr>
          <w:sz w:val="18"/>
        </w:rPr>
      </w:r>
    </w:p>
    <w:p>
      <w:pPr>
        <w:pStyle w:val="Normal"/>
        <w:jc w:val="both"/>
        <w:rPr>
          <w:sz w:val="18"/>
        </w:rPr>
      </w:pPr>
      <w:r>
        <w:rPr>
          <w:sz w:val="18"/>
        </w:rPr>
      </w:r>
    </w:p>
    <w:p>
      <w:pPr>
        <w:pStyle w:val="Normal"/>
        <w:jc w:val="both"/>
        <w:rPr>
          <w:sz w:val="18"/>
        </w:rPr>
      </w:pPr>
      <w:r>
        <w:rPr>
          <w:sz w:val="18"/>
        </w:rPr>
        <w:t>Agreed:</w:t>
      </w:r>
    </w:p>
    <w:p>
      <w:pPr>
        <w:pStyle w:val="Normal"/>
        <w:jc w:val="both"/>
        <w:rPr>
          <w:sz w:val="18"/>
        </w:rPr>
      </w:pPr>
      <w:r>
        <w:rPr>
          <w:sz w:val="18"/>
        </w:rPr>
      </w:r>
    </w:p>
    <w:p>
      <w:pPr>
        <w:pStyle w:val="Normal"/>
        <w:jc w:val="both"/>
        <w:rPr>
          <w:sz w:val="18"/>
        </w:rPr>
      </w:pPr>
      <w:r>
        <w:rPr>
          <w:sz w:val="18"/>
        </w:rPr>
        <w:t>………………………………</w:t>
      </w:r>
      <w:r>
        <w:rPr>
          <w:sz w:val="18"/>
        </w:rPr>
        <w:t>..</w:t>
      </w:r>
    </w:p>
    <w:p>
      <w:pPr>
        <w:pStyle w:val="Normal"/>
        <w:jc w:val="both"/>
        <w:rPr>
          <w:sz w:val="18"/>
        </w:rPr>
      </w:pPr>
      <w:r>
        <w:rPr>
          <w:sz w:val="18"/>
        </w:rPr>
        <w:t>Name:</w:t>
      </w:r>
    </w:p>
    <w:p>
      <w:pPr>
        <w:pStyle w:val="Normal"/>
        <w:jc w:val="both"/>
        <w:rPr>
          <w:sz w:val="18"/>
        </w:rPr>
      </w:pPr>
      <w:r>
        <w:rPr>
          <w:sz w:val="18"/>
        </w:rPr>
        <w:t xml:space="preserve">Date: </w:t>
      </w:r>
    </w:p>
    <w:sectPr>
      <w:headerReference w:type="default" r:id="rId2"/>
      <w:headerReference w:type="first" r:id="rId3"/>
      <w:footerReference w:type="default" r:id="rId4"/>
      <w:footerReference w:type="first" r:id="rId5"/>
      <w:type w:val="nextPage"/>
      <w:pgSz w:w="11906" w:h="16838"/>
      <w:pgMar w:left="1701" w:right="1140" w:gutter="0" w:header="431" w:top="1418" w:footer="431" w:bottom="170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1098"/>
      <w:rPr>
        <w:sz w:val="12"/>
      </w:rPr>
    </w:pPr>
    <w:r>
      <w:rPr>
        <w:sz w:val="12"/>
      </w:rPr>
      <w:fldChar w:fldCharType="begin"/>
    </w:r>
    <w:r>
      <w:rPr>
        <w:sz w:val="12"/>
      </w:rPr>
      <w:instrText xml:space="preserve"> FILENAME \p </w:instrText>
    </w:r>
    <w:r>
      <w:rPr>
        <w:sz w:val="12"/>
      </w:rPr>
      <w:fldChar w:fldCharType="separate"/>
    </w:r>
    <w:r>
      <w:rPr>
        <w:sz w:val="12"/>
      </w:rPr>
      <w:t>/mnt/main-storage/datasets/enron-docs/doc/collateral_movement_letter3_.doc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536" w:leader="none"/>
        <w:tab w:val="left" w:pos="5387" w:leader="none"/>
        <w:tab w:val="right" w:pos="9072" w:leader="none"/>
      </w:tabs>
      <w:spacing w:before="0" w:after="60"/>
      <w:rPr>
        <w:rFonts w:ascii="Arial" w:hAnsi="Arial" w:cs="Arial"/>
        <w:sz w:val="16"/>
      </w:rPr>
    </w:pPr>
    <w:r>
      <w:rPr>
        <w:rFonts w:cs="Arial" w:ascii="Arial" w:hAnsi="Arial"/>
        <w:sz w:val="16"/>
      </w:rPr>
      <w:t xml:space="preserve">If you do not receive all the pages, please telephone  </w:t>
    </w:r>
    <w:bookmarkStart w:id="16" w:name="ErrorTel"/>
    <w:bookmarkEnd w:id="16"/>
  </w:p>
  <w:p>
    <w:pPr>
      <w:pStyle w:val="Footer"/>
      <w:pBdr>
        <w:top w:val="single" w:sz="6" w:space="1" w:color="000000"/>
      </w:pBdr>
      <w:tabs>
        <w:tab w:val="center" w:pos="4536" w:leader="none"/>
        <w:tab w:val="left" w:pos="5387" w:leader="none"/>
        <w:tab w:val="right" w:pos="9072" w:leader="none"/>
      </w:tabs>
      <w:ind w:end="-284"/>
      <w:rPr>
        <w:rFonts w:ascii="Arial" w:hAnsi="Arial" w:cs="Arial"/>
        <w:sz w:val="6"/>
      </w:rPr>
    </w:pPr>
    <w:r>
      <w:rPr>
        <w:rFonts w:cs="Arial" w:ascii="Arial" w:hAnsi="Arial"/>
        <w:sz w:val="6"/>
      </w:rPr>
    </w:r>
  </w:p>
  <w:tbl>
    <w:tblPr>
      <w:tblW w:w="9282" w:type="dxa"/>
      <w:jc w:val="start"/>
      <w:tblInd w:w="0" w:type="dxa"/>
      <w:tblLayout w:type="fixed"/>
      <w:tblCellMar>
        <w:top w:w="0" w:type="dxa"/>
        <w:start w:w="108" w:type="dxa"/>
        <w:bottom w:w="0" w:type="dxa"/>
        <w:end w:w="108" w:type="dxa"/>
      </w:tblCellMar>
    </w:tblPr>
    <w:tblGrid>
      <w:gridCol w:w="5387"/>
      <w:gridCol w:w="3895"/>
    </w:tblGrid>
    <w:tr>
      <w:trPr/>
      <w:tc>
        <w:tcPr>
          <w:tcW w:w="5387" w:type="dxa"/>
          <w:tcBorders/>
        </w:tcPr>
        <w:p>
          <w:pPr>
            <w:pStyle w:val="Footer"/>
            <w:tabs>
              <w:tab w:val="clear" w:pos="4536"/>
              <w:tab w:val="left" w:pos="5387" w:leader="none"/>
              <w:tab w:val="right" w:pos="9072" w:leader="none"/>
            </w:tabs>
            <w:snapToGrid w:val="false"/>
            <w:rPr>
              <w:rFonts w:ascii="Arial" w:hAnsi="Arial" w:cs="Arial"/>
              <w:sz w:val="12"/>
            </w:rPr>
          </w:pPr>
          <w:r>
            <w:rPr>
              <w:rFonts w:cs="Arial" w:ascii="Arial" w:hAnsi="Arial"/>
              <w:sz w:val="12"/>
            </w:rPr>
          </w:r>
        </w:p>
        <w:p>
          <w:pPr>
            <w:pStyle w:val="Footer"/>
            <w:tabs>
              <w:tab w:val="clear" w:pos="4536"/>
              <w:tab w:val="left" w:pos="5387" w:leader="none"/>
              <w:tab w:val="right" w:pos="9072" w:leader="none"/>
            </w:tabs>
            <w:rPr>
              <w:rFonts w:ascii="Arial" w:hAnsi="Arial" w:cs="Arial"/>
              <w:sz w:val="12"/>
            </w:rPr>
          </w:pPr>
          <w:r>
            <w:rPr>
              <w:rFonts w:cs="Arial" w:ascii="Arial" w:hAnsi="Arial"/>
              <w:sz w:val="12"/>
            </w:rPr>
            <w:t>Incorporating</w:t>
          </w:r>
        </w:p>
        <w:p>
          <w:pPr>
            <w:pStyle w:val="Normal"/>
            <w:rPr>
              <w:lang w:val="en-CA"/>
            </w:rPr>
          </w:pPr>
          <w:r>
            <w:rPr>
              <w:lang w:val="en-CA"/>
            </w:rPr>
            <w:drawing>
              <wp:inline distT="0" distB="0" distL="0" distR="0">
                <wp:extent cx="721995" cy="160020"/>
                <wp:effectExtent l="0" t="0" r="0" b="0"/>
                <wp:docPr id="2" name="NATWES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TWEST" descr="" title=""/>
                        <pic:cNvPicPr>
                          <a:picLocks noChangeAspect="1" noChangeArrowheads="1"/>
                        </pic:cNvPicPr>
                      </pic:nvPicPr>
                      <pic:blipFill>
                        <a:blip r:embed="rId1"/>
                        <a:srcRect l="-11" t="-50" r="-11" b="-50"/>
                        <a:stretch>
                          <a:fillRect/>
                        </a:stretch>
                      </pic:blipFill>
                      <pic:spPr bwMode="auto">
                        <a:xfrm>
                          <a:off x="0" y="0"/>
                          <a:ext cx="721995" cy="160020"/>
                        </a:xfrm>
                        <a:prstGeom prst="rect">
                          <a:avLst/>
                        </a:prstGeom>
                        <a:noFill/>
                      </pic:spPr>
                    </pic:pic>
                  </a:graphicData>
                </a:graphic>
              </wp:inline>
            </w:drawing>
          </w:r>
        </w:p>
        <w:p>
          <w:pPr>
            <w:pStyle w:val="Footer"/>
            <w:tabs>
              <w:tab w:val="clear" w:pos="4536"/>
              <w:tab w:val="left" w:pos="5387" w:leader="none"/>
              <w:tab w:val="right" w:pos="9072" w:leader="none"/>
            </w:tabs>
            <w:spacing w:before="70" w:after="90"/>
            <w:ind w:start="-57" w:end="0"/>
            <w:rPr>
              <w:rFonts w:ascii="Arial" w:hAnsi="Arial" w:cs="Arial"/>
              <w:sz w:val="14"/>
            </w:rPr>
          </w:pPr>
          <w:r>
            <w:rPr>
              <w:rFonts w:cs="Arial" w:ascii="Arial" w:hAnsi="Arial"/>
              <w:sz w:val="14"/>
            </w:rPr>
          </w:r>
        </w:p>
        <w:p>
          <w:pPr>
            <w:pStyle w:val="Footer"/>
            <w:tabs>
              <w:tab w:val="clear" w:pos="4536"/>
              <w:tab w:val="left" w:pos="5387" w:leader="none"/>
              <w:tab w:val="right" w:pos="9072" w:leader="none"/>
            </w:tabs>
            <w:rPr>
              <w:rFonts w:ascii="Arial" w:hAnsi="Arial" w:cs="Arial"/>
              <w:sz w:val="12"/>
            </w:rPr>
          </w:pPr>
          <w:r>
            <w:rPr>
              <w:rFonts w:cs="Arial" w:ascii="Arial" w:hAnsi="Arial"/>
              <w:sz w:val="12"/>
            </w:rPr>
            <w:t>as a member of The Royal Bank of Scotland Group</w:t>
          </w:r>
        </w:p>
      </w:tc>
      <w:tc>
        <w:tcPr>
          <w:tcW w:w="3895" w:type="dxa"/>
          <w:tcBorders/>
        </w:tcPr>
        <w:p>
          <w:pPr>
            <w:pStyle w:val="Footer"/>
            <w:tabs>
              <w:tab w:val="clear" w:pos="4536"/>
              <w:tab w:val="left" w:pos="5387" w:leader="none"/>
              <w:tab w:val="right" w:pos="9072" w:leader="none"/>
            </w:tabs>
            <w:rPr>
              <w:rFonts w:ascii="Arial" w:hAnsi="Arial" w:cs="Arial"/>
              <w:sz w:val="12"/>
            </w:rPr>
          </w:pPr>
          <w:r>
            <w:rPr>
              <w:rFonts w:cs="Arial" w:ascii="Arial" w:hAnsi="Arial"/>
              <w:sz w:val="12"/>
            </w:rPr>
            <w:t>The Royal Bank of Scotland plc is registered in Scotland No 90312</w:t>
          </w:r>
        </w:p>
        <w:p>
          <w:pPr>
            <w:pStyle w:val="Footer"/>
            <w:tabs>
              <w:tab w:val="clear" w:pos="4536"/>
              <w:tab w:val="left" w:pos="5387" w:leader="none"/>
              <w:tab w:val="right" w:pos="9072" w:leader="none"/>
            </w:tabs>
            <w:rPr>
              <w:rFonts w:ascii="Arial" w:hAnsi="Arial" w:cs="Arial"/>
              <w:sz w:val="12"/>
            </w:rPr>
          </w:pPr>
          <w:r>
            <w:rPr>
              <w:rFonts w:cs="Arial" w:ascii="Arial" w:hAnsi="Arial"/>
              <w:sz w:val="12"/>
            </w:rPr>
            <w:t>Registered Office: 36 St. Andrew Square, Edinburgh EH2 2YB</w:t>
          </w:r>
        </w:p>
        <w:p>
          <w:pPr>
            <w:pStyle w:val="Footer"/>
            <w:tabs>
              <w:tab w:val="clear" w:pos="4536"/>
              <w:tab w:val="left" w:pos="5387" w:leader="none"/>
              <w:tab w:val="right" w:pos="9072" w:leader="none"/>
            </w:tabs>
            <w:spacing w:before="70" w:after="0"/>
            <w:rPr>
              <w:rFonts w:ascii="Arial" w:hAnsi="Arial" w:cs="Arial"/>
              <w:sz w:val="12"/>
            </w:rPr>
          </w:pPr>
          <w:r>
            <w:rPr>
              <w:rFonts w:cs="Arial" w:ascii="Arial" w:hAnsi="Arial"/>
              <w:sz w:val="12"/>
            </w:rPr>
            <w:t>Regulated by IMRO, SFA and Personal Investment Authority</w:t>
          </w:r>
        </w:p>
        <w:p>
          <w:pPr>
            <w:pStyle w:val="Footer"/>
            <w:tabs>
              <w:tab w:val="clear" w:pos="4536"/>
              <w:tab w:val="left" w:pos="5387" w:leader="none"/>
              <w:tab w:val="right" w:pos="9072" w:leader="none"/>
            </w:tabs>
            <w:spacing w:before="70" w:after="0"/>
            <w:rPr>
              <w:rFonts w:ascii="Arial" w:hAnsi="Arial" w:cs="Arial"/>
              <w:sz w:val="12"/>
            </w:rPr>
          </w:pPr>
          <w:r>
            <w:rPr>
              <w:rFonts w:cs="Arial" w:ascii="Arial" w:hAnsi="Arial"/>
              <w:sz w:val="12"/>
            </w:rPr>
            <w:t>The Royal Bank of Scotland plc is an authorised agent</w:t>
          </w:r>
        </w:p>
        <w:p>
          <w:pPr>
            <w:pStyle w:val="Footer"/>
            <w:rPr>
              <w:rFonts w:ascii="Arial" w:hAnsi="Arial" w:cs="Arial"/>
              <w:sz w:val="12"/>
            </w:rPr>
          </w:pPr>
          <w:r>
            <w:rPr>
              <w:rFonts w:cs="Arial" w:ascii="Arial" w:hAnsi="Arial"/>
              <w:sz w:val="12"/>
            </w:rPr>
            <w:t>of National Westminster Bank Plc</w:t>
          </w:r>
        </w:p>
      </w:tc>
    </w:tr>
  </w:tbl>
  <w:p>
    <w:pPr>
      <w:pStyle w:val="Footer"/>
      <w:tabs>
        <w:tab w:val="clear" w:pos="4536"/>
        <w:tab w:val="left" w:pos="5387" w:leader="none"/>
        <w:tab w:val="right" w:pos="9072" w:leader="none"/>
      </w:tabs>
      <w:rPr>
        <w:rFonts w:ascii="Arial" w:hAnsi="Arial" w:cs="Arial"/>
        <w:sz w:val="12"/>
      </w:rPr>
    </w:pPr>
    <w:r>
      <w:rPr>
        <w:rFonts w:cs="Arial" w:ascii="Arial" w:hAnsi="Arial"/>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spacing w:before="1200" w:after="0"/>
      <w:ind w:hanging="0" w:start="0"/>
      <w:rPr/>
    </w:pPr>
    <w:r>
      <w:rPr/>
      <w:t xml:space="preserve">Fax </w:t>
    </w:r>
    <w:r>
      <w:rPr>
        <w:b w:val="false"/>
        <w:i/>
        <w:sz w:val="28"/>
      </w:rPr>
      <w:t>(High Priority)</w:t>
    </w:r>
  </w:p>
  <w:p>
    <w:pPr>
      <w:pStyle w:val="Normal"/>
      <w:tabs>
        <w:tab w:val="clear" w:pos="567"/>
        <w:tab w:val="left" w:pos="5387" w:leader="none"/>
      </w:tabs>
      <w:spacing w:before="180" w:after="0"/>
      <w:ind w:start="5387" w:end="0"/>
      <w:rPr>
        <w:rFonts w:ascii="Arial" w:hAnsi="Arial" w:cs="Arial"/>
        <w:b/>
        <w:sz w:val="16"/>
        <w:lang w:val="en-CA"/>
      </w:rPr>
    </w:pPr>
    <w:r>
      <w:drawing>
        <wp:anchor behindDoc="0" distT="0" distB="0" distL="114935" distR="114935" simplePos="0" locked="0" layoutInCell="0" allowOverlap="1" relativeHeight="3">
          <wp:simplePos x="0" y="0"/>
          <wp:positionH relativeFrom="margin">
            <wp:posOffset>3420745</wp:posOffset>
          </wp:positionH>
          <wp:positionV relativeFrom="page">
            <wp:posOffset>845820</wp:posOffset>
          </wp:positionV>
          <wp:extent cx="2080895" cy="391160"/>
          <wp:effectExtent l="0" t="0" r="0" b="0"/>
          <wp:wrapTopAndBottom/>
          <wp:docPr id="1" name="Full%20RBS%20Logo%20blck%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20RBS%20Logo%20blck%20" descr="" title=""/>
                  <pic:cNvPicPr>
                    <a:picLocks noChangeAspect="1" noChangeArrowheads="1"/>
                  </pic:cNvPicPr>
                </pic:nvPicPr>
                <pic:blipFill>
                  <a:blip r:embed="rId1"/>
                  <a:srcRect l="-14" t="-77" r="-14" b="-77"/>
                  <a:stretch>
                    <a:fillRect/>
                  </a:stretch>
                </pic:blipFill>
                <pic:spPr bwMode="auto">
                  <a:xfrm>
                    <a:off x="0" y="0"/>
                    <a:ext cx="2080895" cy="391160"/>
                  </a:xfrm>
                  <a:prstGeom prst="rect">
                    <a:avLst/>
                  </a:prstGeom>
                  <a:noFill/>
                </pic:spPr>
              </pic:pic>
            </a:graphicData>
          </a:graphic>
        </wp:anchor>
      </w:drawing>
    </w:r>
    <w:r>
      <w:rPr>
        <w:rFonts w:cs="Arial" w:ascii="Arial" w:hAnsi="Arial"/>
        <w:b/>
        <w:sz w:val="16"/>
        <w:lang w:val="en-CA"/>
      </w:rPr>
      <w:t>Financial Markets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567"/>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numPr>
        <w:ilvl w:val="0"/>
        <w:numId w:val="1"/>
      </w:numPr>
      <w:jc w:val="both"/>
      <w:outlineLvl w:val="0"/>
    </w:pPr>
    <w:rPr>
      <w:sz w:val="24"/>
      <w:u w:val="single"/>
    </w:rPr>
  </w:style>
  <w:style w:type="paragraph" w:styleId="Heading2">
    <w:name w:val="heading 2"/>
    <w:basedOn w:val="Normal"/>
    <w:next w:val="Normal"/>
    <w:qFormat/>
    <w:pPr>
      <w:keepNext w:val="true"/>
      <w:numPr>
        <w:ilvl w:val="1"/>
        <w:numId w:val="1"/>
      </w:numPr>
      <w:spacing w:before="1200" w:after="0"/>
      <w:outlineLvl w:val="1"/>
    </w:pPr>
    <w:rPr>
      <w:rFonts w:ascii="Arial" w:hAnsi="Arial" w:cs="Arial"/>
      <w:b/>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Header">
    <w:name w:val="header"/>
    <w:basedOn w:val="Normal"/>
    <w:pPr>
      <w:tabs>
        <w:tab w:val="clear" w:pos="567"/>
        <w:tab w:val="center" w:pos="4536" w:leader="none"/>
        <w:tab w:val="right" w:pos="9072" w:leader="none"/>
      </w:tabs>
    </w:pPr>
    <w:rPr/>
  </w:style>
  <w:style w:type="paragraph" w:styleId="Footer">
    <w:name w:val="footer"/>
    <w:basedOn w:val="Normal"/>
    <w:pPr>
      <w:tabs>
        <w:tab w:val="clear" w:pos="567"/>
        <w:tab w:val="center" w:pos="4536" w:leader="none"/>
        <w:tab w:val="right" w:pos="9072"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_rbsfax</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2001-09-25T13:49:00Z</dcterms:created>
  <dc:creator>Greenwich NatWest</dc:creator>
  <dc:description>Version 7.0</dc:description>
  <dc:language>en-CA</dc:language>
  <cp:lastModifiedBy>Jamie Wood</cp:lastModifiedBy>
  <cp:lastPrinted>2000-09-18T09:45:00Z</cp:lastPrinted>
  <dcterms:modified xsi:type="dcterms:W3CDTF">2001-09-25T14:01:00Z</dcterms:modified>
  <cp:revision>4</cp:revision>
  <dc:subject/>
  <dc:title>RBS Fax</dc:title>
</cp:coreProperties>
</file>