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10" w:type="dxa"/>
        <w:jc w:val="start"/>
        <w:tblInd w:w="120" w:type="dxa"/>
        <w:tblLayout w:type="fixed"/>
        <w:tblCellMar>
          <w:top w:w="0" w:type="dxa"/>
          <w:start w:w="120" w:type="dxa"/>
          <w:bottom w:w="0" w:type="dxa"/>
          <w:end w:w="120" w:type="dxa"/>
        </w:tblCellMar>
      </w:tblPr>
      <w:tblGrid>
        <w:gridCol w:w="2321"/>
        <w:gridCol w:w="5958"/>
        <w:gridCol w:w="2431"/>
      </w:tblGrid>
      <w:tr>
        <w:trPr>
          <w:cantSplit w:val="true"/>
        </w:trPr>
        <w:tc>
          <w:tcPr>
            <w:tcW w:w="2321" w:type="dxa"/>
            <w:tcBorders/>
          </w:tcPr>
          <w:p>
            <w:pPr>
              <w:pStyle w:val="Normal"/>
              <w:tabs>
                <w:tab w:val="clear" w:pos="720"/>
              </w:tabs>
              <w:bidi w:val="0"/>
              <w:jc w:val="center"/>
              <w:rPr>
                <w:b/>
                <w:sz w:val="24"/>
              </w:rPr>
            </w:pPr>
            <w:r>
              <w:rPr>
                <w:b/>
                <w:sz w:val="24"/>
              </w:rPr>
            </w:r>
          </w:p>
          <w:p>
            <w:pPr>
              <w:pStyle w:val="Normal"/>
              <w:tabs>
                <w:tab w:val="clear" w:pos="720"/>
              </w:tabs>
              <w:bidi w:val="0"/>
              <w:jc w:val="center"/>
              <w:rPr>
                <w:b/>
                <w:smallCaps/>
                <w:sz w:val="24"/>
              </w:rPr>
            </w:pPr>
            <w:r>
              <w:rPr>
                <w:b/>
                <w:smallCaps/>
                <w:sz w:val="24"/>
              </w:rPr>
            </w:r>
          </w:p>
          <w:p>
            <w:pPr>
              <w:pStyle w:val="Normal"/>
              <w:tabs>
                <w:tab w:val="clear" w:pos="720"/>
              </w:tabs>
              <w:bidi w:val="0"/>
              <w:jc w:val="center"/>
              <w:rPr>
                <w:b/>
                <w:smallCaps/>
                <w:sz w:val="24"/>
              </w:rPr>
            </w:pPr>
            <w:r>
              <w:rPr>
                <w:b/>
                <w:smallCaps/>
                <w:sz w:val="24"/>
              </w:rPr>
            </w:r>
          </w:p>
          <w:p>
            <w:pPr>
              <w:pStyle w:val="Normal"/>
              <w:tabs>
                <w:tab w:val="clear" w:pos="720"/>
              </w:tabs>
              <w:bidi w:val="0"/>
              <w:jc w:val="center"/>
              <w:rPr>
                <w:rFonts w:ascii="Arrus BT" w:hAnsi="Arrus BT"/>
                <w:b/>
                <w:sz w:val="16"/>
              </w:rPr>
            </w:pPr>
            <w:r>
              <w:rPr>
                <w:rFonts w:ascii="Arrus BT" w:hAnsi="Arrus BT"/>
                <w:b/>
                <w:smallCaps/>
                <w:sz w:val="16"/>
              </w:rPr>
              <w:t>Donn Fullenweider, P.C.</w:t>
            </w:r>
          </w:p>
          <w:p>
            <w:pPr>
              <w:pStyle w:val="Normal"/>
              <w:tabs>
                <w:tab w:val="clear" w:pos="720"/>
              </w:tabs>
              <w:bidi w:val="0"/>
              <w:jc w:val="center"/>
              <w:rPr>
                <w:rFonts w:ascii="Arrus BT" w:hAnsi="Arrus BT"/>
                <w:b/>
                <w:sz w:val="16"/>
              </w:rPr>
            </w:pPr>
            <w:r>
              <w:rPr>
                <w:rFonts w:ascii="Arrus BT" w:hAnsi="Arrus BT"/>
                <w:b/>
                <w:sz w:val="16"/>
              </w:rPr>
            </w:r>
          </w:p>
          <w:p>
            <w:pPr>
              <w:pStyle w:val="Normal"/>
              <w:tabs>
                <w:tab w:val="clear" w:pos="720"/>
              </w:tabs>
              <w:bidi w:val="0"/>
              <w:jc w:val="center"/>
              <w:rPr>
                <w:rFonts w:ascii="Arrus BT" w:hAnsi="Arrus BT"/>
                <w:b/>
                <w:sz w:val="10"/>
              </w:rPr>
            </w:pPr>
            <w:r>
              <w:rPr>
                <w:rFonts w:ascii="EngraversGothic BT" w:hAnsi="EngraversGothic BT"/>
                <w:b/>
                <w:smallCaps/>
                <w:sz w:val="10"/>
              </w:rPr>
              <w:t>Director</w:t>
            </w:r>
          </w:p>
          <w:p>
            <w:pPr>
              <w:pStyle w:val="Normal"/>
              <w:tabs>
                <w:tab w:val="clear" w:pos="720"/>
              </w:tabs>
              <w:bidi w:val="0"/>
              <w:jc w:val="center"/>
              <w:rPr>
                <w:rFonts w:ascii="EngraversGothic BT" w:hAnsi="EngraversGothic BT"/>
                <w:b/>
                <w:sz w:val="10"/>
              </w:rPr>
            </w:pPr>
            <w:r>
              <w:rPr>
                <w:rFonts w:ascii="EngraversGothic BT" w:hAnsi="EngraversGothic BT"/>
                <w:b/>
                <w:smallCaps/>
                <w:sz w:val="10"/>
              </w:rPr>
              <w:t>Board Certified</w:t>
            </w:r>
          </w:p>
          <w:p>
            <w:pPr>
              <w:pStyle w:val="Normal"/>
              <w:tabs>
                <w:tab w:val="clear" w:pos="720"/>
              </w:tabs>
              <w:bidi w:val="0"/>
              <w:jc w:val="center"/>
              <w:rPr>
                <w:rFonts w:ascii="EngraversGothic BT" w:hAnsi="EngraversGothic BT"/>
                <w:b/>
                <w:smallCaps/>
                <w:sz w:val="10"/>
              </w:rPr>
            </w:pPr>
            <w:r>
              <w:rPr>
                <w:rFonts w:ascii="EngraversGothic BT" w:hAnsi="EngraversGothic BT"/>
                <w:b/>
                <w:smallCaps/>
                <w:sz w:val="10"/>
              </w:rPr>
              <w:t xml:space="preserve">            </w:t>
            </w:r>
            <w:r>
              <w:rPr>
                <w:rFonts w:ascii="EngraversGothic BT" w:hAnsi="EngraversGothic BT"/>
                <w:b/>
                <w:smallCaps/>
                <w:sz w:val="10"/>
              </w:rPr>
              <w:t>Family Law and Civil Trial Law</w:t>
            </w:r>
          </w:p>
          <w:p>
            <w:pPr>
              <w:pStyle w:val="Normal"/>
              <w:tabs>
                <w:tab w:val="clear" w:pos="720"/>
              </w:tabs>
              <w:bidi w:val="0"/>
              <w:jc w:val="center"/>
              <w:rPr>
                <w:b/>
                <w:smallCaps/>
                <w:sz w:val="10"/>
              </w:rPr>
            </w:pPr>
            <w:r>
              <w:rPr>
                <w:rFonts w:ascii="EngraversGothic BT" w:hAnsi="EngraversGothic BT"/>
                <w:b/>
                <w:smallCaps/>
                <w:sz w:val="10"/>
              </w:rPr>
              <w:t xml:space="preserve">    </w:t>
            </w:r>
            <w:r>
              <w:rPr>
                <w:rFonts w:ascii="EngraversGothic BT" w:hAnsi="EngraversGothic BT"/>
                <w:b/>
                <w:smallCaps/>
                <w:sz w:val="10"/>
              </w:rPr>
              <w:t>Texas Board of Legal Specialization</w:t>
            </w:r>
          </w:p>
          <w:p>
            <w:pPr>
              <w:pStyle w:val="Normal"/>
              <w:tabs>
                <w:tab w:val="clear" w:pos="720"/>
              </w:tabs>
              <w:bidi w:val="0"/>
              <w:jc w:val="center"/>
              <w:rPr>
                <w:rFonts w:ascii="EngraversGothic BT" w:hAnsi="EngraversGothic BT"/>
                <w:b/>
                <w:smallCaps/>
                <w:sz w:val="10"/>
              </w:rPr>
            </w:pPr>
            <w:r>
              <w:rPr>
                <w:b/>
                <w:smallCaps/>
                <w:sz w:val="10"/>
              </w:rPr>
              <w:t xml:space="preserve"> </w:t>
            </w:r>
            <w:r>
              <w:rPr>
                <w:rFonts w:ascii="EngraversGothic BT" w:hAnsi="EngraversGothic BT"/>
                <w:b/>
                <w:smallCaps/>
                <w:sz w:val="10"/>
              </w:rPr>
              <w:t>Fellow-American Academy of</w:t>
            </w:r>
          </w:p>
          <w:p>
            <w:pPr>
              <w:pStyle w:val="Normal"/>
              <w:tabs>
                <w:tab w:val="clear" w:pos="720"/>
              </w:tabs>
              <w:bidi w:val="0"/>
              <w:jc w:val="center"/>
              <w:rPr>
                <w:rFonts w:ascii="EngraversGothic BT" w:hAnsi="EngraversGothic BT"/>
                <w:b/>
                <w:smallCaps/>
                <w:sz w:val="10"/>
              </w:rPr>
            </w:pPr>
            <w:r>
              <w:rPr>
                <w:rFonts w:ascii="EngraversGothic BT" w:hAnsi="EngraversGothic BT"/>
                <w:b/>
                <w:smallCaps/>
                <w:sz w:val="10"/>
              </w:rPr>
              <w:t>Matrimonial Lawyers</w:t>
            </w:r>
          </w:p>
          <w:p>
            <w:pPr>
              <w:pStyle w:val="Normal"/>
              <w:tabs>
                <w:tab w:val="clear" w:pos="720"/>
              </w:tabs>
              <w:bidi w:val="0"/>
              <w:jc w:val="center"/>
              <w:rPr>
                <w:rFonts w:ascii="EngraversGothic BT" w:hAnsi="EngraversGothic BT"/>
                <w:b/>
                <w:smallCaps/>
                <w:sz w:val="10"/>
              </w:rPr>
            </w:pPr>
            <w:r>
              <w:rPr>
                <w:rFonts w:ascii="EngraversGothic BT" w:hAnsi="EngraversGothic BT"/>
                <w:b/>
                <w:smallCaps/>
                <w:sz w:val="10"/>
              </w:rPr>
              <w:t>American Board of Trial Advocates</w:t>
            </w:r>
          </w:p>
          <w:p>
            <w:pPr>
              <w:pStyle w:val="Normal"/>
              <w:tabs>
                <w:tab w:val="clear" w:pos="720"/>
              </w:tabs>
              <w:bidi w:val="0"/>
              <w:jc w:val="center"/>
              <w:rPr>
                <w:b/>
                <w:smallCaps/>
                <w:sz w:val="24"/>
              </w:rPr>
            </w:pPr>
            <w:r>
              <w:rPr>
                <w:b/>
                <w:smallCaps/>
                <w:sz w:val="24"/>
              </w:rPr>
            </w:r>
          </w:p>
          <w:p>
            <w:pPr>
              <w:pStyle w:val="Normal"/>
              <w:tabs>
                <w:tab w:val="clear" w:pos="720"/>
              </w:tabs>
              <w:bidi w:val="0"/>
              <w:jc w:val="center"/>
              <w:rPr>
                <w:sz w:val="24"/>
              </w:rPr>
            </w:pPr>
            <w:r>
              <w:rPr>
                <w:sz w:val="24"/>
              </w:rPr>
            </w:r>
          </w:p>
        </w:tc>
        <w:tc>
          <w:tcPr>
            <w:tcW w:w="5958" w:type="dxa"/>
            <w:tcBorders/>
          </w:tcPr>
          <w:p>
            <w:pPr>
              <w:pStyle w:val="Normal"/>
              <w:tabs>
                <w:tab w:val="clear" w:pos="720"/>
              </w:tabs>
              <w:bidi w:val="0"/>
              <w:jc w:val="center"/>
              <w:rPr>
                <w:b/>
                <w:sz w:val="24"/>
              </w:rPr>
            </w:pPr>
            <w:r>
              <w:rPr>
                <w:b/>
                <w:smallCaps/>
                <w:sz w:val="34"/>
              </w:rPr>
              <w:t>T</w:t>
            </w:r>
            <w:r>
              <w:rPr>
                <w:rFonts w:ascii="Arrus BT" w:hAnsi="Arrus BT"/>
                <w:b/>
                <w:smallCaps/>
                <w:sz w:val="34"/>
              </w:rPr>
              <w:t xml:space="preserve">he </w:t>
            </w:r>
            <w:r>
              <w:rPr>
                <w:b/>
                <w:smallCaps/>
                <w:sz w:val="34"/>
              </w:rPr>
              <w:t>F</w:t>
            </w:r>
            <w:r>
              <w:rPr>
                <w:rFonts w:ascii="Arrus BT" w:hAnsi="Arrus BT"/>
                <w:b/>
                <w:smallCaps/>
                <w:sz w:val="34"/>
              </w:rPr>
              <w:t xml:space="preserve">ullenweider </w:t>
            </w:r>
            <w:r>
              <w:rPr>
                <w:b/>
                <w:smallCaps/>
                <w:sz w:val="34"/>
              </w:rPr>
              <w:t>F</w:t>
            </w:r>
            <w:r>
              <w:rPr>
                <w:rFonts w:ascii="Arrus BT" w:hAnsi="Arrus BT"/>
                <w:b/>
                <w:smallCaps/>
                <w:sz w:val="34"/>
              </w:rPr>
              <w:t>irm</w:t>
            </w:r>
          </w:p>
          <w:p>
            <w:pPr>
              <w:pStyle w:val="Normal"/>
              <w:tabs>
                <w:tab w:val="clear" w:pos="720"/>
              </w:tabs>
              <w:bidi w:val="0"/>
              <w:jc w:val="center"/>
              <w:rPr>
                <w:rFonts w:ascii="EngraversGothic BT" w:hAnsi="EngraversGothic BT"/>
                <w:b/>
                <w:smallCaps/>
                <w:sz w:val="24"/>
              </w:rPr>
            </w:pPr>
            <w:r>
              <w:rPr>
                <w:rFonts w:ascii="EngraversGothic BT" w:hAnsi="EngraversGothic BT"/>
                <w:b/>
                <w:smallCaps/>
                <w:sz w:val="16"/>
              </w:rPr>
              <w:t>Attorneys at Law</w:t>
            </w:r>
          </w:p>
          <w:p>
            <w:pPr>
              <w:pStyle w:val="Normal"/>
              <w:tabs>
                <w:tab w:val="clear" w:pos="720"/>
              </w:tabs>
              <w:bidi w:val="0"/>
              <w:jc w:val="center"/>
              <w:rPr>
                <w:rFonts w:ascii="EngraversGothic BT" w:hAnsi="EngraversGothic BT"/>
                <w:b/>
                <w:smallCaps/>
                <w:sz w:val="16"/>
              </w:rPr>
            </w:pPr>
            <w:r>
              <w:rPr>
                <w:rFonts w:ascii="EngraversGothic BT" w:hAnsi="EngraversGothic BT"/>
                <w:b/>
                <w:smallCaps/>
                <w:sz w:val="16"/>
              </w:rPr>
              <w:t>4265 San Felipe, Suite 1400</w:t>
            </w:r>
          </w:p>
          <w:p>
            <w:pPr>
              <w:pStyle w:val="Normal"/>
              <w:tabs>
                <w:tab w:val="clear" w:pos="720"/>
              </w:tabs>
              <w:bidi w:val="0"/>
              <w:jc w:val="center"/>
              <w:rPr>
                <w:rFonts w:ascii="EngraversGothic BT" w:hAnsi="EngraversGothic BT"/>
                <w:b/>
                <w:smallCaps/>
                <w:sz w:val="16"/>
              </w:rPr>
            </w:pPr>
            <w:r>
              <w:rPr>
                <w:rFonts w:ascii="EngraversGothic BT" w:hAnsi="EngraversGothic BT"/>
                <w:b/>
                <w:smallCaps/>
                <w:sz w:val="16"/>
              </w:rPr>
              <w:t>Houston, Texas 77027</w:t>
            </w:r>
          </w:p>
          <w:p>
            <w:pPr>
              <w:pStyle w:val="Normal"/>
              <w:tabs>
                <w:tab w:val="clear" w:pos="720"/>
              </w:tabs>
              <w:bidi w:val="0"/>
              <w:jc w:val="center"/>
              <w:rPr>
                <w:rFonts w:ascii="EngraversGothic BT" w:hAnsi="EngraversGothic BT"/>
                <w:b/>
                <w:smallCaps/>
                <w:sz w:val="16"/>
              </w:rPr>
            </w:pPr>
            <w:r>
              <w:rPr>
                <w:rFonts w:ascii="EngraversGothic BT" w:hAnsi="EngraversGothic BT"/>
                <w:b/>
                <w:smallCaps/>
                <w:sz w:val="16"/>
              </w:rPr>
              <w:t>(713) 624-4100</w:t>
            </w:r>
          </w:p>
          <w:p>
            <w:pPr>
              <w:pStyle w:val="Normal"/>
              <w:tabs>
                <w:tab w:val="clear" w:pos="720"/>
              </w:tabs>
              <w:bidi w:val="0"/>
              <w:jc w:val="center"/>
              <w:rPr>
                <w:rFonts w:ascii="EngraversGothic BT" w:hAnsi="EngraversGothic BT"/>
                <w:b/>
                <w:smallCaps/>
                <w:sz w:val="16"/>
              </w:rPr>
            </w:pPr>
            <w:r>
              <w:rPr>
                <w:rFonts w:ascii="EngraversGothic BT" w:hAnsi="EngraversGothic BT"/>
                <w:b/>
                <w:smallCaps/>
                <w:sz w:val="16"/>
              </w:rPr>
              <w:t>Fax:(713) 624-4141</w:t>
            </w:r>
          </w:p>
          <w:p>
            <w:pPr>
              <w:pStyle w:val="Normal"/>
              <w:tabs>
                <w:tab w:val="clear" w:pos="720"/>
              </w:tabs>
              <w:bidi w:val="0"/>
              <w:jc w:val="center"/>
              <w:rPr>
                <w:b/>
                <w:smallCaps/>
                <w:sz w:val="24"/>
              </w:rPr>
            </w:pPr>
            <w:r>
              <w:rPr>
                <w:rFonts w:ascii="EngraversGothic BT" w:hAnsi="EngraversGothic BT"/>
                <w:b/>
                <w:smallCaps/>
                <w:sz w:val="16"/>
              </w:rPr>
              <w:t xml:space="preserve">E-mail: </w:t>
            </w:r>
          </w:p>
          <w:p>
            <w:pPr>
              <w:pStyle w:val="Normal"/>
              <w:tabs>
                <w:tab w:val="clear" w:pos="720"/>
              </w:tabs>
              <w:bidi w:val="0"/>
              <w:jc w:val="center"/>
              <w:rPr>
                <w:sz w:val="24"/>
              </w:rPr>
            </w:pPr>
            <w:r>
              <w:rPr>
                <w:sz w:val="24"/>
              </w:rPr>
            </w:r>
          </w:p>
        </w:tc>
        <w:tc>
          <w:tcPr>
            <w:tcW w:w="2431" w:type="dxa"/>
            <w:tcBorders/>
          </w:tcPr>
          <w:p>
            <w:pPr>
              <w:pStyle w:val="Normal"/>
              <w:tabs>
                <w:tab w:val="clear" w:pos="720"/>
              </w:tabs>
              <w:bidi w:val="0"/>
              <w:jc w:val="center"/>
              <w:rPr>
                <w:b/>
                <w:smallCaps/>
                <w:sz w:val="24"/>
              </w:rPr>
            </w:pPr>
            <w:r>
              <w:rPr>
                <w:b/>
                <w:smallCaps/>
                <w:sz w:val="24"/>
              </w:rPr>
            </w:r>
          </w:p>
          <w:p>
            <w:pPr>
              <w:pStyle w:val="Normal"/>
              <w:tabs>
                <w:tab w:val="clear" w:pos="720"/>
              </w:tabs>
              <w:bidi w:val="0"/>
              <w:jc w:val="center"/>
              <w:rPr>
                <w:b/>
                <w:smallCaps/>
                <w:sz w:val="24"/>
              </w:rPr>
            </w:pPr>
            <w:r>
              <w:rPr>
                <w:b/>
                <w:smallCaps/>
                <w:sz w:val="24"/>
              </w:rPr>
            </w:r>
          </w:p>
          <w:p>
            <w:pPr>
              <w:pStyle w:val="Normal"/>
              <w:tabs>
                <w:tab w:val="clear" w:pos="720"/>
              </w:tabs>
              <w:bidi w:val="0"/>
              <w:jc w:val="center"/>
              <w:rPr>
                <w:b/>
                <w:smallCaps/>
                <w:sz w:val="12"/>
              </w:rPr>
            </w:pPr>
            <w:r>
              <w:rPr>
                <w:b/>
                <w:smallCaps/>
                <w:sz w:val="12"/>
              </w:rPr>
            </w:r>
          </w:p>
          <w:p>
            <w:pPr>
              <w:pStyle w:val="Normal"/>
              <w:tabs>
                <w:tab w:val="clear" w:pos="720"/>
              </w:tabs>
              <w:bidi w:val="0"/>
              <w:jc w:val="center"/>
              <w:rPr>
                <w:b/>
                <w:smallCaps/>
                <w:sz w:val="12"/>
              </w:rPr>
            </w:pPr>
            <w:r>
              <w:rPr>
                <w:b/>
                <w:smallCaps/>
                <w:sz w:val="12"/>
              </w:rPr>
            </w:r>
          </w:p>
          <w:p>
            <w:pPr>
              <w:pStyle w:val="Normal"/>
              <w:tabs>
                <w:tab w:val="clear" w:pos="720"/>
              </w:tabs>
              <w:bidi w:val="0"/>
              <w:jc w:val="center"/>
              <w:rPr>
                <w:b/>
                <w:smallCaps/>
                <w:sz w:val="12"/>
              </w:rPr>
            </w:pPr>
            <w:r>
              <w:rPr>
                <w:b/>
                <w:smallCaps/>
                <w:sz w:val="12"/>
              </w:rPr>
              <w:t>DONN C. FULLENWEIDER</w:t>
            </w:r>
          </w:p>
          <w:p>
            <w:pPr>
              <w:pStyle w:val="Normal"/>
              <w:tabs>
                <w:tab w:val="clear" w:pos="720"/>
              </w:tabs>
              <w:bidi w:val="0"/>
              <w:jc w:val="center"/>
              <w:rPr>
                <w:b/>
                <w:smallCaps/>
                <w:sz w:val="12"/>
              </w:rPr>
            </w:pPr>
            <w:r>
              <w:rPr>
                <w:b/>
                <w:smallCaps/>
                <w:sz w:val="12"/>
              </w:rPr>
              <w:t>LINDA A. HINDS</w:t>
            </w:r>
          </w:p>
          <w:p>
            <w:pPr>
              <w:pStyle w:val="Normal"/>
              <w:tabs>
                <w:tab w:val="clear" w:pos="720"/>
              </w:tabs>
              <w:bidi w:val="0"/>
              <w:jc w:val="center"/>
              <w:rPr>
                <w:b/>
                <w:smallCaps/>
                <w:sz w:val="12"/>
              </w:rPr>
            </w:pPr>
            <w:r>
              <w:rPr>
                <w:b/>
                <w:smallCaps/>
                <w:sz w:val="12"/>
              </w:rPr>
              <w:t>STEVEN H. SCHWEITZER</w:t>
            </w:r>
          </w:p>
          <w:p>
            <w:pPr>
              <w:pStyle w:val="Normal"/>
              <w:tabs>
                <w:tab w:val="clear" w:pos="720"/>
              </w:tabs>
              <w:bidi w:val="0"/>
              <w:jc w:val="center"/>
              <w:rPr/>
            </w:pPr>
            <w:r>
              <w:rPr>
                <w:b/>
                <w:smallCaps/>
                <w:sz w:val="12"/>
              </w:rPr>
              <w:t>MICHAEL C. CHILDS</w:t>
            </w:r>
          </w:p>
        </w:tc>
      </w:tr>
    </w:tbl>
    <w:p>
      <w:pPr>
        <w:sectPr>
          <w:footerReference w:type="even" r:id="rId2"/>
          <w:footerReference w:type="default" r:id="rId3"/>
          <w:footerReference w:type="first" r:id="rId4"/>
          <w:type w:val="nextPage"/>
          <w:pgSz w:w="12240" w:h="15840"/>
          <w:pgMar w:left="720" w:right="720" w:gutter="0" w:header="0" w:top="720" w:footer="1920" w:bottom="1977"/>
          <w:pgNumType w:fmt="decimal"/>
          <w:formProt w:val="false"/>
          <w:textDirection w:val="lrTb"/>
          <w:docGrid w:type="default" w:linePitch="312" w:charSpace="2047"/>
        </w:sectPr>
      </w:pPr>
    </w:p>
    <w:p>
      <w:pPr>
        <w:pStyle w:val="Normal"/>
        <w:bidi w:val="0"/>
        <w:jc w:val="start"/>
        <w:rPr>
          <w:sz w:val="24"/>
        </w:rPr>
      </w:pPr>
      <w:r>
        <w:rPr>
          <w:sz w:val="24"/>
        </w:rPr>
        <w:tab/>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bidi w:val="0"/>
        <w:jc w:val="start"/>
        <w:rPr>
          <w:sz w:val="24"/>
        </w:rPr>
      </w:pPr>
      <w:r>
        <w:rPr>
          <w:sz w:val="24"/>
        </w:rPr>
      </w:r>
    </w:p>
    <w:p>
      <w:pPr>
        <w:pStyle w:val="Normal"/>
        <w:bidi w:val="0"/>
        <w:jc w:val="start"/>
        <w:rPr>
          <w:sz w:val="24"/>
        </w:rPr>
      </w:pPr>
      <w:r>
        <w:rPr>
          <w:sz w:val="24"/>
        </w:rPr>
        <w:t>Mr. Joseph P. Stepenovitch</w:t>
        <w:tab/>
      </w:r>
      <w:r>
        <w:rPr>
          <w:b/>
          <w:i/>
          <w:sz w:val="24"/>
        </w:rPr>
        <w:t>E-Mail to joe.stepenovitch@enron.com</w:t>
      </w:r>
    </w:p>
    <w:p>
      <w:pPr>
        <w:pStyle w:val="Normal"/>
        <w:bidi w:val="0"/>
        <w:jc w:val="start"/>
        <w:rPr>
          <w:sz w:val="24"/>
        </w:rPr>
      </w:pPr>
      <w:r>
        <w:rPr>
          <w:sz w:val="24"/>
        </w:rPr>
        <w:t>401 Louisiana St., Ste. 609</w:t>
      </w:r>
    </w:p>
    <w:p>
      <w:pPr>
        <w:pStyle w:val="Normal"/>
        <w:bidi w:val="0"/>
        <w:jc w:val="start"/>
        <w:rPr>
          <w:sz w:val="24"/>
        </w:rPr>
      </w:pPr>
      <w:r>
        <w:rPr>
          <w:sz w:val="24"/>
        </w:rPr>
        <w:t>Houston, Texas 77002</w:t>
      </w:r>
    </w:p>
    <w:p>
      <w:pPr>
        <w:pStyle w:val="Normal"/>
        <w:bidi w:val="0"/>
        <w:jc w:val="start"/>
        <w:rPr>
          <w:sz w:val="24"/>
        </w:rPr>
      </w:pPr>
      <w:r>
        <w:rPr>
          <w:sz w:val="24"/>
        </w:rPr>
      </w:r>
    </w:p>
    <w:p>
      <w:pPr>
        <w:pStyle w:val="Normal"/>
        <w:tabs>
          <w:tab w:val="left" w:pos="720" w:leader="none"/>
          <w:tab w:val="left" w:pos="1440" w:leader="none"/>
        </w:tabs>
        <w:bidi w:val="0"/>
        <w:ind w:hanging="1440" w:start="1440"/>
        <w:jc w:val="start"/>
        <w:rPr>
          <w:sz w:val="24"/>
        </w:rPr>
      </w:pPr>
      <w:r>
        <w:rPr>
          <w:sz w:val="24"/>
        </w:rPr>
        <w:tab/>
        <w:t>Re:</w:t>
        <w:tab/>
        <w:t>Cause No. 2001-08124; In the Interest of Unborn Child; In the District Court of Harris County, Texas; 310</w:t>
      </w:r>
      <w:r>
        <w:rPr>
          <w:sz w:val="24"/>
          <w:vertAlign w:val="superscript"/>
        </w:rPr>
        <w:t>th</w:t>
      </w:r>
      <w:r>
        <w:rPr>
          <w:sz w:val="24"/>
        </w:rPr>
        <w:t xml:space="preserve"> Judicial District.</w:t>
      </w:r>
    </w:p>
    <w:p>
      <w:pPr>
        <w:pStyle w:val="Normal"/>
        <w:bidi w:val="0"/>
        <w:jc w:val="start"/>
        <w:rPr>
          <w:sz w:val="24"/>
        </w:rPr>
      </w:pPr>
      <w:r>
        <w:rPr>
          <w:sz w:val="24"/>
        </w:rPr>
      </w:r>
    </w:p>
    <w:p>
      <w:pPr>
        <w:pStyle w:val="Normal"/>
        <w:bidi w:val="0"/>
        <w:jc w:val="start"/>
        <w:rPr>
          <w:sz w:val="24"/>
        </w:rPr>
      </w:pPr>
      <w:r>
        <w:rPr>
          <w:sz w:val="24"/>
        </w:rPr>
        <w:t>Dear Joe:</w:t>
      </w:r>
    </w:p>
    <w:p>
      <w:pPr>
        <w:pStyle w:val="Normal"/>
        <w:bidi w:val="0"/>
        <w:jc w:val="start"/>
        <w:rPr>
          <w:sz w:val="24"/>
        </w:rPr>
      </w:pPr>
      <w:r>
        <w:rPr>
          <w:sz w:val="24"/>
        </w:rPr>
      </w:r>
    </w:p>
    <w:p>
      <w:pPr>
        <w:pStyle w:val="Normal"/>
        <w:bidi w:val="0"/>
        <w:jc w:val="start"/>
        <w:rPr>
          <w:sz w:val="24"/>
        </w:rPr>
      </w:pPr>
      <w:r>
        <w:rPr>
          <w:sz w:val="24"/>
        </w:rPr>
        <w:tab/>
        <w:t>In response to your request for an appointment to see me on July 16, 2001 at 3:00 p.m., we had an opportunity to discuss your concerns about your case and to hear my responses about the call I received from your mother.      I answered your questions about our billing practices and about the strategies which have been followed.    You also gave me a copy of the lawsuit which had been served on you on Saturday from Florida.</w:t>
      </w:r>
    </w:p>
    <w:p>
      <w:pPr>
        <w:pStyle w:val="Normal"/>
        <w:bidi w:val="0"/>
        <w:jc w:val="start"/>
        <w:rPr>
          <w:sz w:val="24"/>
        </w:rPr>
      </w:pPr>
      <w:r>
        <w:rPr>
          <w:sz w:val="24"/>
        </w:rPr>
      </w:r>
    </w:p>
    <w:p>
      <w:pPr>
        <w:pStyle w:val="Normal"/>
        <w:bidi w:val="0"/>
        <w:jc w:val="start"/>
        <w:rPr>
          <w:sz w:val="24"/>
        </w:rPr>
      </w:pPr>
      <w:r>
        <w:rPr>
          <w:sz w:val="24"/>
        </w:rPr>
        <w:tab/>
        <w:t>We discussed your desire not to have the law firm withdraw from your case, but to have new counsel assigned.    You indicated that Linda Hinds would be acceptable, but when I pointed out that she will be out of the office this week on vacation, that either Steve Schweitzer or I would be acceptable to appear for you in this matter which is now set for hearing on the issue of jurisdiction    and forum non convenience which is set for Wednesday, July 18, 2001.</w:t>
      </w:r>
    </w:p>
    <w:p>
      <w:pPr>
        <w:pStyle w:val="Normal"/>
        <w:bidi w:val="0"/>
        <w:jc w:val="start"/>
        <w:rPr>
          <w:sz w:val="24"/>
        </w:rPr>
      </w:pPr>
      <w:r>
        <w:rPr>
          <w:sz w:val="24"/>
        </w:rPr>
      </w:r>
    </w:p>
    <w:p>
      <w:pPr>
        <w:pStyle w:val="Normal"/>
        <w:bidi w:val="0"/>
        <w:jc w:val="start"/>
        <w:rPr>
          <w:sz w:val="24"/>
        </w:rPr>
      </w:pPr>
      <w:r>
        <w:rPr>
          <w:sz w:val="24"/>
        </w:rPr>
        <w:tab/>
        <w:t>You indicated that you talked with another lawyer in Texas and your family had hired counsel for you in Florida.    I indicated that if you were dissatisfied with the firm, that you should try to obtain new counsel to assist on Wednesday.    You felt that, because of its importance, you wanted me to and represent you in that matter on Wednesday.    Accordingly, you seem not to have any question about the cost considering my hourly rate.    I explained as we spend time on your case even if we have to confer with other lawyers on your case, that would be a charge for both lawyers.    You requested we go forward and I indicated a willingness to handle the matter for you on Wednesday and withdrawing our Motion for Withdrawal to a later date.</w:t>
      </w:r>
    </w:p>
    <w:p>
      <w:pPr>
        <w:pStyle w:val="Normal"/>
        <w:bidi w:val="0"/>
        <w:jc w:val="start"/>
        <w:rPr>
          <w:sz w:val="24"/>
        </w:rPr>
      </w:pPr>
      <w:r>
        <w:rPr>
          <w:sz w:val="24"/>
        </w:rPr>
      </w:r>
    </w:p>
    <w:p>
      <w:pPr>
        <w:pStyle w:val="Normal"/>
        <w:bidi w:val="0"/>
        <w:jc w:val="start"/>
        <w:rPr>
          <w:sz w:val="24"/>
        </w:rPr>
      </w:pPr>
      <w:r>
        <w:rPr>
          <w:sz w:val="24"/>
        </w:rPr>
        <w:tab/>
        <w:t>In the meantime, we began preparations for the hearing and I asked you to do certain things which are working on and I will be making preparations and we plan to talk on July 17, 2001 and work together towards a positive resolution of the matter.    I talked to Stewart Gagnon at Fulbright &amp; Jaworski who indicated that your former fiancee is coming to Houston for the hearing.    I need to discuss his other comments with you regarding preparation.</w:t>
      </w:r>
    </w:p>
    <w:p>
      <w:pPr>
        <w:pStyle w:val="Normal"/>
        <w:bidi w:val="0"/>
        <w:jc w:val="start"/>
        <w:rPr>
          <w:sz w:val="24"/>
        </w:rPr>
      </w:pPr>
      <w:r>
        <w:rPr>
          <w:sz w:val="24"/>
        </w:rPr>
      </w:r>
    </w:p>
    <w:p>
      <w:pPr>
        <w:pStyle w:val="Normal"/>
        <w:bidi w:val="0"/>
        <w:jc w:val="start"/>
        <w:rPr>
          <w:sz w:val="24"/>
        </w:rPr>
      </w:pPr>
      <w:r>
        <w:rPr>
          <w:sz w:val="24"/>
        </w:rPr>
      </w:r>
    </w:p>
    <w:p>
      <w:pPr>
        <w:sectPr>
          <w:type w:val="continuous"/>
          <w:pgSz w:w="12240" w:h="15840"/>
          <w:pgMar w:left="720" w:right="720" w:gutter="0" w:header="0" w:top="720" w:footer="1920" w:bottom="1977"/>
          <w:formProt w:val="false"/>
          <w:textDirection w:val="lrTb"/>
          <w:docGrid w:type="default" w:linePitch="312" w:charSpace="2047"/>
        </w:sectPr>
      </w:pPr>
    </w:p>
    <w:p>
      <w:pPr>
        <w:pStyle w:val="Normal"/>
        <w:bidi w:val="0"/>
        <w:jc w:val="start"/>
        <w:rPr>
          <w:sz w:val="24"/>
        </w:rPr>
      </w:pPr>
      <w:r>
        <w:rPr>
          <w:sz w:val="24"/>
        </w:rPr>
        <w:tab/>
        <w:tab/>
        <w:tab/>
        <w:tab/>
        <w:tab/>
        <w:tab/>
        <w:t>Sincerely,</w:t>
      </w:r>
    </w:p>
    <w:p>
      <w:pPr>
        <w:pStyle w:val="Normal"/>
        <w:bidi w:val="0"/>
        <w:jc w:val="start"/>
        <w:rPr>
          <w:sz w:val="24"/>
        </w:rPr>
      </w:pPr>
      <w:r>
        <w:rPr>
          <w:sz w:val="24"/>
        </w:rPr>
      </w:r>
    </w:p>
    <w:p>
      <w:pPr>
        <w:pStyle w:val="Normal"/>
        <w:bidi w:val="0"/>
        <w:jc w:val="start"/>
        <w:rPr>
          <w:sz w:val="24"/>
        </w:rPr>
      </w:pPr>
      <w:r>
        <w:rPr>
          <w:sz w:val="24"/>
        </w:rPr>
        <w:tab/>
        <w:tab/>
        <w:tab/>
        <w:tab/>
        <w:tab/>
        <w:tab/>
      </w:r>
      <w:r>
        <w:rPr>
          <w:rFonts w:ascii="Coronet" w:hAnsi="Coronet"/>
          <w:sz w:val="40"/>
        </w:rPr>
        <w:t>Donn C. Fullenweider</w:t>
      </w:r>
    </w:p>
    <w:p>
      <w:pPr>
        <w:pStyle w:val="Normal"/>
        <w:bidi w:val="0"/>
        <w:jc w:val="start"/>
        <w:rPr>
          <w:sz w:val="24"/>
        </w:rPr>
      </w:pPr>
      <w:r>
        <w:rPr>
          <w:sz w:val="24"/>
        </w:rPr>
      </w:r>
    </w:p>
    <w:p>
      <w:pPr>
        <w:pStyle w:val="Normal"/>
        <w:bidi w:val="0"/>
        <w:jc w:val="start"/>
        <w:rPr>
          <w:sz w:val="24"/>
        </w:rPr>
      </w:pPr>
      <w:r>
        <w:rPr>
          <w:sz w:val="24"/>
        </w:rPr>
        <w:tab/>
        <w:tab/>
        <w:tab/>
        <w:tab/>
        <w:tab/>
        <w:tab/>
        <w:t>Donn C. Fullenweider</w:t>
      </w:r>
    </w:p>
    <w:p>
      <w:pPr>
        <w:pStyle w:val="Normal"/>
        <w:bidi w:val="0"/>
        <w:jc w:val="start"/>
        <w:rPr>
          <w:sz w:val="24"/>
        </w:rPr>
      </w:pPr>
      <w:r>
        <w:rPr>
          <w:sz w:val="24"/>
        </w:rPr>
      </w:r>
    </w:p>
    <w:p>
      <w:pPr>
        <w:pStyle w:val="Normal"/>
        <w:bidi w:val="0"/>
        <w:jc w:val="start"/>
        <w:rPr>
          <w:sz w:val="24"/>
        </w:rPr>
      </w:pPr>
      <w:r>
        <w:rPr>
          <w:sz w:val="24"/>
        </w:rPr>
        <w:t>DCF:jls</w:t>
      </w:r>
    </w:p>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1440" w:top="1497" w:footer="1920" w:bottom="19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rus BT">
    <w:charset w:val="01" w:characterSet="utf-8"/>
    <w:family w:val="roman"/>
    <w:pitch w:val="variable"/>
  </w:font>
  <w:font w:name="EngraversGothic BT">
    <w:charset w:val="01" w:characterSet="utf-8"/>
    <w:family w:val="roman"/>
    <w:pitch w:val="variable"/>
  </w:font>
  <w:font w:name="Coronet">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fldChar w:fldCharType="begin"/>
    </w:r>
    <w:r>
      <w:rPr/>
      <w:instrText xml:space="preserve"> FILENAME </w:instrText>
    </w:r>
    <w:r>
      <w:rPr/>
      <w:fldChar w:fldCharType="separate"/>
    </w:r>
    <w:r>
      <w:rPr/>
      <w:t>client.7_17_01.jls.doc</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fldChar w:fldCharType="begin"/>
    </w:r>
    <w:r>
      <w:rPr/>
      <w:instrText xml:space="preserve"> FILENAME </w:instrText>
    </w:r>
    <w:r>
      <w:rPr/>
      <w:fldChar w:fldCharType="separate"/>
    </w:r>
    <w:r>
      <w:rPr/>
      <w:t>client.7_17_01.jls.doc</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fldChar w:fldCharType="begin"/>
    </w:r>
    <w:r>
      <w:rPr/>
      <w:instrText xml:space="preserve"> FILENAME </w:instrText>
    </w:r>
    <w:r>
      <w:rPr/>
      <w:fldChar w:fldCharType="separate"/>
    </w:r>
    <w:r>
      <w:rPr/>
      <w:t>client.7_17_01.jls.doc</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fldChar w:fldCharType="begin"/>
    </w:r>
    <w:r>
      <w:rPr/>
      <w:instrText xml:space="preserve"> FILENAME </w:instrText>
    </w:r>
    <w:r>
      <w:rPr/>
      <w:fldChar w:fldCharType="separate"/>
    </w:r>
    <w:r>
      <w:rPr/>
      <w:t>client.7_17_01.jls.doc</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sz w:val="24"/>
      </w:rPr>
      <w:t>Mr. Joseph P. Stepenovitch</w:t>
    </w:r>
  </w:p>
  <w:p>
    <w:pPr>
      <w:pStyle w:val="Normal"/>
      <w:bidi w:val="0"/>
      <w:spacing w:lineRule="atLeast" w:line="0"/>
      <w:jc w:val="both"/>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bidi w:val="0"/>
      <w:spacing w:lineRule="atLeast" w:line="0"/>
      <w:jc w:val="both"/>
      <w:rPr>
        <w:sz w:val="24"/>
      </w:rPr>
    </w:pPr>
    <w:r>
      <w:rPr>
        <w:sz w:val="24"/>
      </w:rPr>
      <w:t xml:space="preserve">Page </w:t>
    </w:r>
    <w:r>
      <w:rPr>
        <w:sz w:val="24"/>
      </w:rPr>
      <w:fldChar w:fldCharType="begin"/>
    </w:r>
    <w:r>
      <w:rPr>
        <w:sz w:val="24"/>
      </w:rPr>
      <w:instrText xml:space="preserve"> PAGE </w:instrText>
    </w:r>
    <w:r>
      <w:rPr>
        <w:sz w:val="24"/>
      </w:rPr>
      <w:fldChar w:fldCharType="separate"/>
    </w:r>
    <w:r>
      <w:rPr>
        <w:sz w:val="24"/>
      </w:rPr>
      <w:t>2</w:t>
    </w:r>
    <w:r>
      <w:rPr>
        <w:sz w:val="24"/>
      </w:rPr>
      <w:fldChar w:fldCharType="end"/>
    </w:r>
  </w:p>
  <w:p>
    <w:pPr>
      <w:pStyle w:val="Normal"/>
      <w:bidi w:val="0"/>
      <w:spacing w:lineRule="atLeast" w:line="0"/>
      <w:jc w:val="both"/>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sz w:val="24"/>
      </w:rPr>
      <w:t>Mr. Joseph P. Stepenovitch</w:t>
    </w:r>
  </w:p>
  <w:p>
    <w:pPr>
      <w:pStyle w:val="Normal"/>
      <w:bidi w:val="0"/>
      <w:spacing w:lineRule="atLeast" w:line="0"/>
      <w:jc w:val="both"/>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bidi w:val="0"/>
      <w:spacing w:lineRule="atLeast" w:line="0"/>
      <w:jc w:val="both"/>
      <w:rPr>
        <w:sz w:val="24"/>
      </w:rPr>
    </w:pPr>
    <w:r>
      <w:rPr>
        <w:sz w:val="24"/>
      </w:rPr>
      <w:t xml:space="preserve">Page </w:t>
    </w:r>
    <w:r>
      <w:rPr>
        <w:sz w:val="24"/>
      </w:rPr>
      <w:fldChar w:fldCharType="begin"/>
    </w:r>
    <w:r>
      <w:rPr>
        <w:sz w:val="24"/>
      </w:rPr>
      <w:instrText xml:space="preserve"> PAGE </w:instrText>
    </w:r>
    <w:r>
      <w:rPr>
        <w:sz w:val="24"/>
      </w:rPr>
      <w:fldChar w:fldCharType="separate"/>
    </w:r>
    <w:r>
      <w:rPr>
        <w:sz w:val="24"/>
      </w:rPr>
      <w:t>2</w:t>
    </w:r>
    <w:r>
      <w:rPr>
        <w:sz w:val="24"/>
      </w:rPr>
      <w:fldChar w:fldCharType="end"/>
    </w:r>
  </w:p>
  <w:p>
    <w:pPr>
      <w:pStyle w:val="Normal"/>
      <w:bidi w:val="0"/>
      <w:spacing w:lineRule="atLeast" w:line="0"/>
      <w:jc w:val="both"/>
      <w:rPr>
        <w:sz w:val="24"/>
      </w:rPr>
    </w:pPr>
    <w:r>
      <w:rPr>
        <w:sz w:val="24"/>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EngraversGothic BT" w:cs="Coronet"/>
      <w:color w:val="auto"/>
      <w:kern w:val="2"/>
      <w:sz w:val="20"/>
      <w:szCs w:val="24"/>
      <w:lang w:val="en-CA" w:eastAsia="zh-CN" w:bidi="hi-IN"/>
    </w:rPr>
  </w:style>
  <w:style w:type="character" w:styleId="SYSHYPERTEXT">
    <w:name w:val="SYS_HYPERTEXT"/>
    <w:qFormat/>
    <w:rPr>
      <w:color w:val="0000FF"/>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