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center"/>
        <w:rPr/>
      </w:pPr>
      <w:r>
        <w:rPr/>
        <w:t>ENRON GOVERNMENT AFFAIRS – THE AMERICAS</w:t>
      </w:r>
    </w:p>
    <w:p>
      <w:pPr>
        <w:pStyle w:val="Heading3"/>
        <w:ind w:hanging="0" w:start="0"/>
        <w:rPr/>
      </w:pPr>
      <w:r>
        <w:rPr/>
        <w:t>BROADBAND AND E-COMMERCE GROUP</w:t>
      </w:r>
    </w:p>
    <w:p>
      <w:pPr>
        <w:pStyle w:val="Heading3"/>
        <w:ind w:hanging="0" w:start="0"/>
        <w:rPr/>
      </w:pPr>
      <w:r>
        <w:rPr/>
        <w:t>Chicago May 23 and 24, 2000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3"/>
        <w:ind w:hanging="0" w:start="0"/>
        <w:rPr/>
      </w:pPr>
      <w:r>
        <w:rPr/>
        <w:t>AGENDA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2"/>
        <w:ind w:hanging="0" w:start="0"/>
        <w:rPr/>
      </w:pPr>
      <w:r>
        <w:rPr/>
        <w:t>Tuesday, May 23</w:t>
      </w:r>
      <w:r>
        <w:rPr>
          <w:vertAlign w:val="superscript"/>
        </w:rPr>
        <w:t>rd</w:t>
      </w:r>
    </w:p>
    <w:p>
      <w:pPr>
        <w:pStyle w:val="Normal"/>
        <w:rPr>
          <w:sz w:val="28"/>
          <w:u w:val="single"/>
        </w:rPr>
      </w:pPr>
      <w:r>
        <w:rPr>
          <w:sz w:val="28"/>
          <w:u w:val="single"/>
        </w:rPr>
      </w:r>
    </w:p>
    <w:p>
      <w:pPr>
        <w:pStyle w:val="Normal"/>
        <w:rPr>
          <w:sz w:val="28"/>
        </w:rPr>
      </w:pPr>
      <w:r>
        <w:rPr>
          <w:sz w:val="28"/>
        </w:rPr>
        <w:t>1 p.m.</w:t>
        <w:tab/>
        <w:tab/>
        <w:tab/>
        <w:t>Welcome / Introductions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Scott Bolton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Donald Lassere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130-245pm</w:t>
        <w:tab/>
        <w:tab/>
        <w:t>Michael Smythe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Enterprise Services Group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EBS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245-345 pm</w:t>
        <w:tab/>
        <w:tab/>
        <w:t>Scott Bolton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Steve Burns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 xml:space="preserve">Federal Land Rights-of-Way Issues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345- 4 pm</w:t>
        <w:tab/>
        <w:tab/>
        <w:t>Break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4- 430 pm</w:t>
        <w:tab/>
        <w:tab/>
        <w:t>Jeff Dasovich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Origination Opportunities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430-5 pm</w:t>
        <w:tab/>
        <w:tab/>
        <w:t>Marchris Robinson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State Legislative Progress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705 pm</w:t>
        <w:tab/>
        <w:tab/>
        <w:t>BASEBALL!</w:t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  <w:t>White Sox v. New York Yankees</w:t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Heading3"/>
        <w:ind w:hanging="0" w:start="0"/>
        <w:rPr/>
      </w:pPr>
      <w:r>
        <w:rPr/>
        <w:t>WEDNESDAY, MAY 24</w:t>
      </w:r>
      <w:r>
        <w:rPr>
          <w:vertAlign w:val="superscript"/>
        </w:rPr>
        <w:t>TH</w:t>
      </w:r>
    </w:p>
    <w:p>
      <w:pPr>
        <w:pStyle w:val="Normal"/>
        <w:jc w:val="center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8am – 9 am</w:t>
        <w:tab/>
        <w:tab/>
        <w:t>Breakfast/Discuss Tuesday’s presentation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9am – 10 am</w:t>
        <w:tab/>
        <w:t>Rebecca Lynch</w:t>
        <w:tab/>
        <w:tab/>
        <w:tab/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Bandwidth Product Management Group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EBS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10 am – 1145 am</w:t>
        <w:tab/>
        <w:t>Scott Bolton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Donald Lassere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Project Wasabi - CLEC Issues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1145am – 12pm</w:t>
        <w:tab/>
        <w:t>Break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12pm – 1230 pm</w:t>
        <w:tab/>
        <w:t xml:space="preserve">Working Lunch – 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Donald Lassere</w:t>
      </w:r>
    </w:p>
    <w:p>
      <w:pPr>
        <w:pStyle w:val="Normal"/>
        <w:rPr>
          <w:sz w:val="28"/>
        </w:rPr>
      </w:pPr>
      <w:r>
        <w:rPr>
          <w:sz w:val="28"/>
        </w:rPr>
        <w:tab/>
        <w:tab/>
        <w:tab/>
        <w:t>Sue Nord</w:t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  <w:t>International Licensing Update and Issues</w:t>
      </w:r>
    </w:p>
    <w:p>
      <w:pPr>
        <w:pStyle w:val="Normal"/>
        <w:ind w:firstLine="720" w:start="1440" w:end="0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>1230 pm – 2 pm</w:t>
        <w:tab/>
        <w:t>Wrap Up and Final Q&amp;A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sz w:val="28"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2000-05-19T15:06:00Z</dcterms:created>
  <dc:creator>Tracy J. McLaughlin</dc:creator>
  <dc:description/>
  <dc:language>en-CA</dc:language>
  <cp:lastModifiedBy>Tracy J. McLaughlin</cp:lastModifiedBy>
  <dcterms:modified xsi:type="dcterms:W3CDTF">2000-05-19T15:06:00Z</dcterms:modified>
  <cp:revision>2</cp:revision>
  <dc:subject/>
  <dc:title>ENRON GOVERNMENT AFFAIRS – THE AMERICAS</dc:title>
</cp:coreProperties>
</file>