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050" w:leader="none"/>
        </w:tabs>
        <w:ind w:hanging="4046" w:start="4046" w:end="0"/>
        <w:jc w:val="both"/>
        <w:rPr/>
      </w:pPr>
      <w:r>
        <w:rPr>
          <w:b/>
          <w:sz w:val="22"/>
        </w:rPr>
        <w:t>Other Credit Provisions:</w:t>
        <w:tab/>
      </w:r>
      <w:r>
        <w:rPr>
          <w:sz w:val="22"/>
        </w:rPr>
        <w:t>As collateral for this Transaction, on or before 5:00 p.m. (Houston time) on Tuesday, April 2, 2000, Party B shall deliver to Party A a Letter of Credit in the amount of $220,000 (the “</w:t>
      </w:r>
      <w:r>
        <w:rPr>
          <w:sz w:val="22"/>
          <w:u w:val="single"/>
        </w:rPr>
        <w:t>Additional Amount</w:t>
      </w:r>
      <w:r>
        <w:rPr>
          <w:sz w:val="22"/>
        </w:rPr>
        <w:t xml:space="preserve">”) which Additional Amount shall be maintained in favor of Party A throughout the term of this Transaction.  Party B’s failure to establish, maintain, renew, substitute or increase such Additional Amount shall constitute an Event of Default under Paragraph 7(i) of </w:t>
      </w:r>
      <w:r>
        <w:rPr>
          <w:sz w:val="22"/>
          <w:u w:val="single"/>
        </w:rPr>
        <w:t>Annex A</w:t>
      </w:r>
      <w:r>
        <w:rPr>
          <w:sz w:val="22"/>
        </w:rPr>
        <w:t xml:space="preserve"> to the Agreement, provided that for purposes of this provision, the following phrase in Paragraph 7(i) shall not apply:  “…and that failure continues for two Local Business Days after notice of that failure is given to that party;”.  For purposes of this Transaction, the Additional Amount shall be deemed to be the Independent Amount with respect to Party B set forth under Paragraph 13(b)(iv)(A) of </w:t>
      </w:r>
      <w:r>
        <w:rPr>
          <w:sz w:val="22"/>
          <w:u w:val="single"/>
        </w:rPr>
        <w:t>Annex A</w:t>
      </w:r>
      <w:r>
        <w:rPr>
          <w:sz w:val="22"/>
        </w:rPr>
        <w:t xml:space="preserve"> to the Agreement.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/mnt/main-storage/datasets/enron-docs/doc/chautauqua.doc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widowControl w:val="false"/>
      <w:spacing w:before="0" w:after="120"/>
      <w:jc w:val="both"/>
    </w:pPr>
    <w:rPr>
      <w:rFonts w:ascii="Arial" w:hAnsi="Arial" w:cs="Arial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2000-03-31T18:18:00Z</dcterms:created>
  <dc:creator>mheard</dc:creator>
  <dc:description/>
  <dc:language>en-CA</dc:language>
  <cp:lastModifiedBy>mheard</cp:lastModifiedBy>
  <cp:lastPrinted>2000-03-31T16:01:00Z</cp:lastPrinted>
  <dcterms:modified xsi:type="dcterms:W3CDTF">2000-03-31T19:31:00Z</dcterms:modified>
  <cp:revision>3</cp:revision>
  <dc:subject/>
  <dc:title>Other Credit Provisions:</dc:title>
</cp:coreProperties>
</file>