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35"/>
        <w:rPr/>
      </w:pPr>
      <w:bookmarkStart w:id="0" w:name="QuickMark"/>
      <w:bookmarkEnd w:id="0"/>
      <w:r>
        <w:rPr/>
        <w:t>BILL LOCKYER</w:t>
      </w:r>
    </w:p>
    <w:p>
      <w:pPr>
        <w:pStyle w:val="Normal"/>
        <w:spacing w:lineRule="exact" w:line="235"/>
        <w:rPr/>
      </w:pPr>
      <w:r>
        <w:rPr/>
        <w:t>Attorney General</w:t>
      </w:r>
    </w:p>
    <w:p>
      <w:pPr>
        <w:pStyle w:val="Normal"/>
        <w:spacing w:lineRule="exact" w:line="235"/>
        <w:rPr/>
      </w:pPr>
      <w:r>
        <w:rPr/>
        <w:t>PETER SIGGINS</w:t>
      </w:r>
    </w:p>
    <w:p>
      <w:pPr>
        <w:pStyle w:val="Normal"/>
        <w:spacing w:lineRule="exact" w:line="235"/>
        <w:rPr/>
      </w:pPr>
      <w:r>
        <w:rPr/>
        <w:t>Chief Deputy Attorney General</w:t>
      </w:r>
    </w:p>
    <w:p>
      <w:pPr>
        <w:pStyle w:val="Normal"/>
        <w:spacing w:lineRule="exact" w:line="235"/>
        <w:rPr/>
      </w:pPr>
      <w:r>
        <w:rPr/>
        <w:t>RICHARD FRANK</w:t>
      </w:r>
    </w:p>
    <w:p>
      <w:pPr>
        <w:pStyle w:val="Normal"/>
        <w:spacing w:lineRule="exact" w:line="235"/>
        <w:rPr/>
      </w:pPr>
      <w:r>
        <w:rPr/>
        <w:t>Chief Assistant Attorney General</w:t>
      </w:r>
    </w:p>
    <w:p>
      <w:pPr>
        <w:pStyle w:val="Normal"/>
        <w:spacing w:lineRule="exact" w:line="235"/>
        <w:rPr/>
      </w:pPr>
      <w:bookmarkStart w:id="1" w:name="a1"/>
      <w:r>
        <w:rPr/>
        <w:t>THOMAS GREENE</w:t>
      </w:r>
      <w:bookmarkEnd w:id="1"/>
    </w:p>
    <w:p>
      <w:pPr>
        <w:pStyle w:val="Normal"/>
        <w:spacing w:lineRule="exact" w:line="235"/>
        <w:rPr/>
      </w:pPr>
      <w:r>
        <w:rPr/>
        <w:t>Senior Assistant Attorney General</w:t>
        <w:tab/>
        <w:tab/>
        <w:tab/>
        <w:tab/>
        <w:tab/>
        <w:tab/>
        <w:tab/>
        <w:tab/>
      </w:r>
    </w:p>
    <w:p>
      <w:pPr>
        <w:pStyle w:val="Normal"/>
        <w:spacing w:lineRule="exact" w:line="235"/>
        <w:rPr/>
      </w:pPr>
      <w:r>
        <w:rPr/>
        <w:t>KATHLEEN E. FOOTE</w:t>
      </w:r>
    </w:p>
    <w:p>
      <w:pPr>
        <w:pStyle w:val="Normal"/>
        <w:spacing w:lineRule="exact" w:line="235"/>
        <w:rPr/>
      </w:pPr>
      <w:r>
        <w:rPr/>
        <w:t>Supervising Deputy Attorney General</w:t>
      </w:r>
    </w:p>
    <w:p>
      <w:pPr>
        <w:pStyle w:val="Normal"/>
        <w:spacing w:lineRule="exact" w:line="235"/>
        <w:rPr/>
      </w:pPr>
      <w:bookmarkStart w:id="2" w:name="a2"/>
      <w:r>
        <w:rPr/>
        <w:t>RICHARD ROCHMAN</w:t>
      </w:r>
      <w:bookmarkEnd w:id="2"/>
    </w:p>
    <w:p>
      <w:pPr>
        <w:pStyle w:val="Normal"/>
        <w:spacing w:lineRule="exact" w:line="235"/>
        <w:rPr/>
      </w:pPr>
      <w:r>
        <w:rPr/>
        <w:t>Deputy Attorney General</w:t>
      </w:r>
    </w:p>
    <w:p>
      <w:pPr>
        <w:pStyle w:val="Normal"/>
        <w:spacing w:lineRule="exact" w:line="235"/>
        <w:rPr/>
      </w:pPr>
      <w:r>
        <w:rPr/>
        <w:t xml:space="preserve">State Bar No. </w:t>
      </w:r>
      <w:bookmarkStart w:id="3" w:name="a3"/>
      <w:r>
        <w:rPr/>
        <w:t>145706</w:t>
      </w:r>
      <w:bookmarkEnd w:id="3"/>
    </w:p>
    <w:p>
      <w:pPr>
        <w:pStyle w:val="Normal"/>
        <w:spacing w:lineRule="exact" w:line="235"/>
        <w:ind w:start="270" w:end="0"/>
        <w:rPr/>
      </w:pPr>
      <w:r>
        <w:rPr/>
        <w:t>455 Golden Gate Avenue, Suite 11000</w:t>
      </w:r>
    </w:p>
    <w:p>
      <w:pPr>
        <w:pStyle w:val="Normal"/>
        <w:spacing w:lineRule="exact" w:line="235"/>
        <w:ind w:start="270" w:end="0"/>
        <w:rPr/>
      </w:pPr>
      <w:r>
        <w:rPr/>
        <w:t>San Francisco, California   94102</w:t>
        <w:tab/>
        <w:tab/>
        <w:tab/>
      </w:r>
    </w:p>
    <w:p>
      <w:pPr>
        <w:pStyle w:val="Normal"/>
        <w:spacing w:lineRule="exact" w:line="235"/>
        <w:ind w:start="270" w:end="0"/>
        <w:rPr/>
      </w:pPr>
      <w:r>
        <w:rPr/>
        <w:t>Telephone: (415) 703-1404</w:t>
      </w:r>
      <w:bookmarkStart w:id="4" w:name="a4"/>
      <w:bookmarkEnd w:id="4"/>
    </w:p>
    <w:p>
      <w:pPr>
        <w:pStyle w:val="Normal"/>
        <w:spacing w:lineRule="exact" w:line="235"/>
        <w:ind w:start="270" w:end="0"/>
        <w:rPr/>
      </w:pPr>
      <w:r>
        <w:rPr/>
      </w:r>
      <w:bookmarkStart w:id="5" w:name="a5"/>
      <w:bookmarkStart w:id="6" w:name="a5"/>
      <w:bookmarkEnd w:id="6"/>
    </w:p>
    <w:p>
      <w:pPr>
        <w:pStyle w:val="Normal"/>
        <w:spacing w:lineRule="exact" w:line="235"/>
        <w:ind w:start="270" w:end="0"/>
        <w:rPr/>
      </w:pPr>
      <w:r>
        <w:rPr/>
      </w:r>
    </w:p>
    <w:p>
      <w:pPr>
        <w:pStyle w:val="Normal"/>
        <w:spacing w:lineRule="exact" w:line="235"/>
        <w:rPr/>
      </w:pPr>
      <w:r>
        <w:rPr/>
        <w:t xml:space="preserve">Attorneys for </w:t>
      </w:r>
      <w:bookmarkStart w:id="7" w:name="a6"/>
      <w:r>
        <w:rPr/>
        <w:t>the People of the State of California</w:t>
      </w:r>
      <w:bookmarkEnd w:id="7"/>
    </w:p>
    <w:p>
      <w:pPr>
        <w:pStyle w:val="Normal"/>
        <w:spacing w:lineRule="exact" w:line="235"/>
        <w:rPr/>
      </w:pPr>
      <w:r>
        <w:rPr/>
      </w:r>
    </w:p>
    <w:p>
      <w:pPr>
        <w:pStyle w:val="Normal"/>
        <w:tabs>
          <w:tab w:val="clear" w:pos="720"/>
          <w:tab w:val="center" w:pos="4680" w:leader="none"/>
        </w:tabs>
        <w:spacing w:lineRule="exact" w:line="235"/>
        <w:rPr/>
      </w:pPr>
      <w:r>
        <w:rPr/>
        <w:tab/>
      </w:r>
    </w:p>
    <w:p>
      <w:pPr>
        <w:pStyle w:val="Normal"/>
        <w:spacing w:lineRule="exact" w:line="235"/>
        <w:rPr/>
      </w:pPr>
      <w:r>
        <w:rPr/>
      </w:r>
      <w:bookmarkStart w:id="8" w:name="a7"/>
      <w:bookmarkStart w:id="9" w:name="a7"/>
      <w:bookmarkEnd w:id="9"/>
    </w:p>
    <w:p>
      <w:pPr>
        <w:pStyle w:val="Normal"/>
        <w:spacing w:lineRule="exact" w:line="235"/>
        <w:jc w:val="center"/>
        <w:rPr/>
      </w:pPr>
      <w:r>
        <w:rPr/>
        <w:t>BEFORE THE DEPARTMENT OF JUSTICE</w:t>
      </w:r>
    </w:p>
    <w:p>
      <w:pPr>
        <w:pStyle w:val="Normal"/>
        <w:spacing w:lineRule="exact" w:line="235"/>
        <w:jc w:val="center"/>
        <w:rPr/>
      </w:pPr>
      <w:r>
        <w:rPr/>
      </w:r>
    </w:p>
    <w:p>
      <w:pPr>
        <w:pStyle w:val="Normal"/>
        <w:spacing w:lineRule="exact" w:line="235"/>
        <w:jc w:val="center"/>
        <w:rPr/>
      </w:pPr>
      <w:r>
        <w:rPr/>
        <w:t>OFFICE OF THE ATTORNEY GENERAL</w:t>
      </w:r>
    </w:p>
    <w:p>
      <w:pPr>
        <w:pStyle w:val="Normal"/>
        <w:spacing w:lineRule="exact" w:line="235"/>
        <w:jc w:val="center"/>
        <w:rPr/>
      </w:pPr>
      <w:r>
        <w:rPr/>
      </w:r>
    </w:p>
    <w:p>
      <w:pPr>
        <w:pStyle w:val="Normal"/>
        <w:spacing w:lineRule="exact" w:line="235"/>
        <w:jc w:val="center"/>
        <w:rPr/>
      </w:pPr>
      <w:r>
        <w:rPr/>
        <w:t>STATE OF CALIFORNIA</w:t>
      </w:r>
    </w:p>
    <w:p>
      <w:pPr>
        <w:pStyle w:val="Normal"/>
        <w:spacing w:lineRule="exact" w:line="235"/>
        <w:rPr/>
      </w:pPr>
      <w:r>
        <w:rPr/>
      </w:r>
    </w:p>
    <w:tbl>
      <w:tblPr>
        <w:tblW w:w="9359" w:type="dxa"/>
        <w:jc w:val="center"/>
        <w:tblInd w:w="0" w:type="dxa"/>
        <w:tblLayout w:type="fixed"/>
        <w:tblCellMar>
          <w:top w:w="0" w:type="dxa"/>
          <w:start w:w="120" w:type="dxa"/>
          <w:bottom w:w="0" w:type="dxa"/>
          <w:end w:w="120" w:type="dxa"/>
        </w:tblCellMar>
      </w:tblPr>
      <w:tblGrid>
        <w:gridCol w:w="5522"/>
        <w:gridCol w:w="3837"/>
      </w:tblGrid>
      <w:tr>
        <w:trPr/>
        <w:tc>
          <w:tcPr>
            <w:tcW w:w="5522" w:type="dxa"/>
            <w:tcBorders>
              <w:top w:val="single" w:sz="6" w:space="0" w:color="000000"/>
              <w:bottom w:val="single" w:sz="6" w:space="0" w:color="000000"/>
              <w:end w:val="single" w:sz="6" w:space="0" w:color="000000"/>
            </w:tcBorders>
          </w:tcPr>
          <w:p>
            <w:pPr>
              <w:pStyle w:val="Normal"/>
              <w:snapToGrid w:val="false"/>
              <w:spacing w:lineRule="exact" w:line="33"/>
              <w:rPr/>
            </w:pPr>
            <w:r>
              <w:rPr/>
            </w:r>
          </w:p>
          <w:p>
            <w:pPr>
              <w:pStyle w:val="Normal"/>
              <w:spacing w:lineRule="exact" w:line="235"/>
              <w:rPr/>
            </w:pPr>
            <w:r>
              <w:rPr/>
            </w:r>
          </w:p>
          <w:p>
            <w:pPr>
              <w:pStyle w:val="Normal"/>
              <w:spacing w:lineRule="exact" w:line="235"/>
              <w:rPr/>
            </w:pPr>
            <w:r>
              <w:rPr/>
              <w:t>In the Matter of the Investigation of Possibly Unlawful, Unfair, or Anti-Competitive Behavior Affecting Electricity Prices In California</w:t>
            </w:r>
          </w:p>
          <w:p>
            <w:pPr>
              <w:pStyle w:val="Normal"/>
              <w:spacing w:lineRule="exact" w:line="235"/>
              <w:rPr/>
            </w:pPr>
            <w:r>
              <w:rPr/>
            </w:r>
          </w:p>
          <w:p>
            <w:pPr>
              <w:pStyle w:val="Normal"/>
              <w:spacing w:lineRule="exact" w:line="235"/>
              <w:rPr/>
            </w:pPr>
            <w:r>
              <w:rPr/>
            </w:r>
          </w:p>
          <w:p>
            <w:pPr>
              <w:pStyle w:val="Normal"/>
              <w:spacing w:lineRule="exact" w:line="235"/>
              <w:rPr/>
            </w:pPr>
            <w:r>
              <w:rPr/>
            </w:r>
            <w:bookmarkStart w:id="10" w:name="a10"/>
            <w:bookmarkStart w:id="11" w:name="a9"/>
            <w:bookmarkStart w:id="12" w:name="a10"/>
            <w:bookmarkStart w:id="13" w:name="a9"/>
            <w:bookmarkEnd w:id="12"/>
            <w:bookmarkEnd w:id="13"/>
          </w:p>
          <w:p>
            <w:pPr>
              <w:pStyle w:val="Normal"/>
              <w:spacing w:lineRule="exact" w:line="235" w:before="0" w:after="201"/>
              <w:jc w:val="end"/>
              <w:rPr/>
            </w:pPr>
            <w:r>
              <w:rPr/>
            </w:r>
            <w:bookmarkStart w:id="14" w:name="a11"/>
            <w:bookmarkStart w:id="15" w:name="a11"/>
            <w:bookmarkEnd w:id="15"/>
          </w:p>
        </w:tc>
        <w:tc>
          <w:tcPr>
            <w:tcW w:w="3837" w:type="dxa"/>
            <w:tcBorders>
              <w:start w:val="single" w:sz="6" w:space="0" w:color="000000"/>
            </w:tcBorders>
          </w:tcPr>
          <w:p>
            <w:pPr>
              <w:pStyle w:val="Normal"/>
              <w:snapToGrid w:val="false"/>
              <w:spacing w:lineRule="exact" w:line="33"/>
              <w:rPr/>
            </w:pPr>
            <w:r>
              <w:rPr/>
            </w:r>
          </w:p>
          <w:p>
            <w:pPr>
              <w:pStyle w:val="Normal"/>
              <w:spacing w:lineRule="exact" w:line="235" w:before="0" w:after="201"/>
              <w:rPr/>
            </w:pPr>
            <w:bookmarkStart w:id="16" w:name="a14"/>
            <w:bookmarkStart w:id="17" w:name="a12"/>
            <w:bookmarkEnd w:id="17"/>
            <w:r>
              <w:rPr/>
              <w:t>SUBPOENA TO ATTEND AND TESTIFY AND TO PRODUCE CERTAIN DOCUMENTS (CALIF. GOV. CO</w:t>
            </w:r>
            <w:bookmarkEnd w:id="16"/>
            <w:r>
              <w:rPr/>
              <w:t xml:space="preserve">DE SECTION 11181) </w:t>
            </w:r>
          </w:p>
        </w:tc>
      </w:tr>
    </w:tbl>
    <w:p>
      <w:pPr>
        <w:pStyle w:val="Normal"/>
        <w:spacing w:lineRule="exact" w:line="235"/>
        <w:rPr/>
      </w:pPr>
      <w:r>
        <w:rPr/>
      </w:r>
    </w:p>
    <w:p>
      <w:pPr>
        <w:pStyle w:val="Normal"/>
        <w:spacing w:lineRule="exact" w:line="470"/>
        <w:rPr/>
      </w:pPr>
      <w:r>
        <w:rPr/>
        <w:t>TO: Custodian of Records, California Power Exchange</w:t>
      </w:r>
    </w:p>
    <w:p>
      <w:pPr>
        <w:pStyle w:val="Normal"/>
        <w:spacing w:lineRule="exact" w:line="470"/>
        <w:rPr/>
      </w:pPr>
      <w:r>
        <w:rPr/>
      </w:r>
    </w:p>
    <w:p>
      <w:pPr>
        <w:pStyle w:val="Normal"/>
        <w:spacing w:lineRule="exact" w:line="470"/>
        <w:rPr/>
      </w:pPr>
      <w:r>
        <w:rPr/>
        <w:t>GREETINGS:</w:t>
      </w:r>
    </w:p>
    <w:p>
      <w:pPr>
        <w:pStyle w:val="Normal"/>
        <w:spacing w:lineRule="exact" w:line="470"/>
        <w:ind w:firstLine="1440" w:end="0"/>
        <w:rPr/>
      </w:pPr>
      <w:r>
        <w:rPr/>
        <w:t>Pursuant to the powers conferred by California Government Code sections 11180-11189 upon the Attorney General of the State of California as head of the Department of Justice, which powers and authority to conduct the above-entitled investigation the Attorney General has delegated to Deputy Attorney General Richard Rochman,</w:t>
      </w:r>
    </w:p>
    <w:p>
      <w:pPr>
        <w:sectPr>
          <w:headerReference w:type="default" r:id="rId2"/>
          <w:footerReference w:type="default" r:id="rId3"/>
          <w:type w:val="nextPage"/>
          <w:pgSz w:w="12240" w:h="15840"/>
          <w:pgMar w:left="2160" w:right="720" w:gutter="0" w:header="1440" w:top="1496" w:footer="360" w:bottom="416"/>
          <w:pgNumType w:fmt="decimal"/>
          <w:formProt w:val="false"/>
          <w:textDirection w:val="lrTb"/>
          <w:docGrid w:type="default" w:linePitch="360" w:charSpace="0"/>
        </w:sectPr>
      </w:pPr>
    </w:p>
    <w:p>
      <w:pPr>
        <w:pStyle w:val="Normal"/>
        <w:spacing w:lineRule="exact" w:line="470"/>
        <w:ind w:firstLine="1440" w:end="0"/>
        <w:rPr/>
      </w:pPr>
      <w:r>
        <w:rPr/>
        <w:t>YOU ARE COMMANDED to produce those documents described in Schedule C hereto which are in your possession or under your control for inspection and copying, and to testify and to answer questions propounded to you in connection with the above-entitled investigation, at 200 S. Los Robles Ave., Suite 400, Pasadena, California, on October 11, 2000, at 10:00 a.m., or at a place and time to which the parties otherwise agree.</w:t>
      </w:r>
    </w:p>
    <w:p>
      <w:pPr>
        <w:pStyle w:val="Normal"/>
        <w:spacing w:lineRule="exact" w:line="470"/>
        <w:ind w:firstLine="1440" w:end="0"/>
        <w:rPr/>
      </w:pPr>
      <w:r>
        <w:rPr/>
        <w:t>This subpoena requires the production of the original of each document unless there is in your possession or under your control only a copy or photographic record thereof, in which case this request is for a true and legible copy of each such document.  Failure to comply with the requirements of this subpoena will subject you to liability for proceedings and penalties provided by law.</w:t>
      </w:r>
    </w:p>
    <w:p>
      <w:pPr>
        <w:pStyle w:val="Normal"/>
        <w:spacing w:lineRule="exact" w:line="470"/>
        <w:ind w:firstLine="1440" w:end="0"/>
        <w:rPr/>
      </w:pPr>
      <w:r>
        <w:rPr/>
        <w:t>Given under my hand this 3rd day of October, 2000.</w:t>
      </w:r>
    </w:p>
    <w:p>
      <w:pPr>
        <w:pStyle w:val="Normal"/>
        <w:spacing w:lineRule="exact" w:line="470"/>
        <w:rPr/>
      </w:pPr>
      <w:r>
        <w:rPr/>
      </w:r>
    </w:p>
    <w:p>
      <w:pPr>
        <w:pStyle w:val="Normal"/>
        <w:spacing w:lineRule="exact" w:line="235"/>
        <w:ind w:firstLine="4320" w:end="0"/>
        <w:rPr/>
      </w:pPr>
      <w:r>
        <w:rPr/>
        <w:t>_____________________________________</w:t>
      </w:r>
    </w:p>
    <w:p>
      <w:pPr>
        <w:pStyle w:val="Normal"/>
        <w:spacing w:lineRule="exact" w:line="235"/>
        <w:ind w:firstLine="4320" w:end="0"/>
        <w:rPr/>
      </w:pPr>
      <w:r>
        <w:rPr/>
        <w:t>RICHARD ROCHMAN</w:t>
      </w:r>
    </w:p>
    <w:p>
      <w:pPr>
        <w:pStyle w:val="Normal"/>
        <w:spacing w:lineRule="exact" w:line="235"/>
        <w:ind w:firstLine="4320" w:end="0"/>
        <w:rPr/>
      </w:pPr>
      <w:r>
        <w:rPr/>
        <w:t>Deputy Attorney General</w:t>
      </w:r>
    </w:p>
    <w:p>
      <w:pPr>
        <w:pStyle w:val="Normal"/>
        <w:spacing w:lineRule="exact" w:line="235"/>
        <w:ind w:firstLine="4320" w:end="0"/>
        <w:rPr/>
      </w:pPr>
      <w:r>
        <w:rPr/>
        <w:t>Telephone: (415) 703-1404</w:t>
      </w:r>
    </w:p>
    <w:p>
      <w:pPr>
        <w:pStyle w:val="Normal"/>
        <w:spacing w:lineRule="exact" w:line="235"/>
        <w:rPr/>
      </w:pPr>
      <w:r>
        <w:rPr/>
      </w:r>
    </w:p>
    <w:p>
      <w:pPr>
        <w:pStyle w:val="Normal"/>
        <w:spacing w:lineRule="exact" w:line="235"/>
        <w:rPr/>
      </w:pPr>
      <w:r>
        <w:rPr/>
      </w:r>
    </w:p>
    <w:p>
      <w:pPr>
        <w:pStyle w:val="Normal"/>
        <w:spacing w:lineRule="exact" w:line="470"/>
        <w:ind w:firstLine="1440" w:end="0"/>
        <w:rPr/>
      </w:pPr>
      <w:r>
        <w:rPr/>
        <w:t>TO THE PERSON SERVED: You may seek the advice of an attorney in any matter connected with this subpoena.  You should consult your attorney promptly so that any problems concerning your production of documents, and either appearance or response to interrogatories, may be resolved within the time required by this subpoena.  You are advised further that, while you will be permitted to consult with an attorney during the course of your testimony, your attorney will not be permitted to participate directly in these proceedings.  You are further advised that you are hereby served this subpoena on behalf of the California Power Exchange, as a person upon whom a copy of this subpoena may be delivered to effect service on said party under the provisions of the California Code of Civil Procedure section 416.10.</w:t>
      </w:r>
    </w:p>
    <w:p>
      <w:pPr>
        <w:pStyle w:val="Normal"/>
        <w:spacing w:lineRule="exact" w:line="470"/>
        <w:rPr/>
      </w:pPr>
      <w:r>
        <w:rPr/>
      </w:r>
    </w:p>
    <w:p>
      <w:pPr>
        <w:pStyle w:val="Normal"/>
        <w:spacing w:lineRule="exact" w:line="470"/>
        <w:jc w:val="center"/>
        <w:rPr>
          <w:b/>
        </w:rPr>
      </w:pPr>
      <w:r>
        <w:rPr>
          <w:b/>
        </w:rPr>
        <w:t>DECLARATION OF RICHARD ROCHMAN</w:t>
      </w:r>
    </w:p>
    <w:p>
      <w:pPr>
        <w:pStyle w:val="Normal"/>
        <w:spacing w:lineRule="exact" w:line="470"/>
        <w:ind w:firstLine="1440" w:end="0"/>
        <w:rPr/>
      </w:pPr>
      <w:r>
        <w:rPr/>
        <w:t>I, Richard Rochman, declare as follows:</w:t>
      </w:r>
    </w:p>
    <w:p>
      <w:pPr>
        <w:pStyle w:val="Normal"/>
        <w:spacing w:lineRule="exact" w:line="470"/>
        <w:ind w:firstLine="1440" w:end="0"/>
        <w:rPr/>
      </w:pPr>
      <w:r>
        <w:rPr/>
        <w:t>1.  I am a Deputy Attorney General of the State of California.</w:t>
      </w:r>
    </w:p>
    <w:p>
      <w:pPr>
        <w:sectPr>
          <w:type w:val="continuous"/>
          <w:pgSz w:w="12240" w:h="15840"/>
          <w:pgMar w:left="2160" w:right="720" w:gutter="0" w:header="1440" w:top="1496" w:footer="360" w:bottom="416"/>
          <w:formProt w:val="false"/>
          <w:textDirection w:val="lrTb"/>
          <w:docGrid w:type="default" w:linePitch="360" w:charSpace="0"/>
        </w:sectPr>
      </w:pPr>
    </w:p>
    <w:p>
      <w:pPr>
        <w:pStyle w:val="Normal"/>
        <w:spacing w:lineRule="exact" w:line="470"/>
        <w:ind w:firstLine="1440" w:end="0"/>
        <w:rPr/>
      </w:pPr>
      <w:r>
        <w:rPr/>
        <w:t>2.  The Attorney General of California, pursuant to California Government Code section 11180, has authorized an investigation of California Electricity Pricing for violation of various state and federal laws, including state and federal antitrust laws.  I, among others, have been delegated the authority to conduct the investigation and hold hearings in connection therewith by the Attorney General of California pursuant to California Government Code section 11182.</w:t>
      </w:r>
    </w:p>
    <w:p>
      <w:pPr>
        <w:pStyle w:val="Normal"/>
        <w:spacing w:lineRule="exact" w:line="470"/>
        <w:ind w:firstLine="1440" w:end="0"/>
        <w:rPr/>
      </w:pPr>
      <w:r>
        <w:rPr/>
        <w:t>3.  I have issued a subpoena to attend and testify and to produce books, records and documents in connection with this investigation.  The documents listed and/or described in Schedule C hereto, to the extent they may exist, are under the possession or control of the organization on behalf of which the person authorized to receive service of process is served.</w:t>
      </w:r>
    </w:p>
    <w:p>
      <w:pPr>
        <w:pStyle w:val="Normal"/>
        <w:spacing w:lineRule="exact" w:line="470"/>
        <w:ind w:firstLine="1440" w:end="0"/>
        <w:rPr/>
      </w:pPr>
      <w:r>
        <w:rPr/>
        <w:t xml:space="preserve">4.  The facts set forth herein are personally known to me and I have first-hand knowledge of the same.  If called as a witness, I could and would competently testify thereto under oath.  </w:t>
      </w:r>
    </w:p>
    <w:p>
      <w:pPr>
        <w:pStyle w:val="Normal"/>
        <w:spacing w:lineRule="exact" w:line="470"/>
        <w:ind w:firstLine="1440" w:end="0"/>
        <w:rPr/>
      </w:pPr>
      <w:r>
        <w:rPr/>
        <w:t>I declare under penalty of perjury under the laws of the State of California that the foregoing is true and correct.</w:t>
      </w:r>
    </w:p>
    <w:p>
      <w:pPr>
        <w:pStyle w:val="Normal"/>
        <w:spacing w:lineRule="exact" w:line="470"/>
        <w:ind w:firstLine="1440" w:end="0"/>
        <w:rPr/>
      </w:pPr>
      <w:r>
        <w:rPr/>
        <w:t>Dated this 3rd day of October, 2000 at San Francisco, California.</w:t>
      </w:r>
    </w:p>
    <w:p>
      <w:pPr>
        <w:pStyle w:val="Normal"/>
        <w:spacing w:lineRule="exact" w:line="470"/>
        <w:rPr/>
      </w:pPr>
      <w:r>
        <w:rPr/>
      </w:r>
    </w:p>
    <w:p>
      <w:pPr>
        <w:pStyle w:val="Normal"/>
        <w:spacing w:lineRule="exact" w:line="235"/>
        <w:ind w:firstLine="5040" w:end="0"/>
        <w:rPr/>
      </w:pPr>
      <w:r>
        <w:rPr/>
        <w:t>_______________________________</w:t>
      </w:r>
    </w:p>
    <w:p>
      <w:pPr>
        <w:pStyle w:val="Normal"/>
        <w:spacing w:lineRule="exact" w:line="235"/>
        <w:ind w:firstLine="5040" w:end="0"/>
        <w:rPr/>
      </w:pPr>
      <w:r>
        <w:rPr/>
        <w:t>RICHARD ROCHMAN</w:t>
      </w:r>
    </w:p>
    <w:p>
      <w:pPr>
        <w:pStyle w:val="Normal"/>
        <w:spacing w:lineRule="exact" w:line="470"/>
        <w:rPr/>
      </w:pPr>
      <w:r>
        <w:rPr/>
      </w:r>
    </w:p>
    <w:p>
      <w:pPr>
        <w:pStyle w:val="Normal"/>
        <w:spacing w:lineRule="exact" w:line="470"/>
        <w:jc w:val="center"/>
        <w:rPr>
          <w:b/>
          <w:u w:val="single"/>
        </w:rPr>
      </w:pPr>
      <w:r>
        <w:rPr>
          <w:b/>
          <w:u w:val="single"/>
        </w:rPr>
        <w:t>INSTRUCTIONS</w:t>
      </w:r>
    </w:p>
    <w:p>
      <w:pPr>
        <w:pStyle w:val="Normal"/>
        <w:spacing w:lineRule="exact" w:line="470"/>
        <w:jc w:val="center"/>
        <w:rPr>
          <w:b/>
          <w:u w:val="single"/>
        </w:rPr>
      </w:pPr>
      <w:r>
        <w:rPr>
          <w:b/>
          <w:u w:val="single"/>
        </w:rPr>
        <w:t>Preliminary Statement</w:t>
      </w:r>
    </w:p>
    <w:p>
      <w:pPr>
        <w:pStyle w:val="Normal"/>
        <w:spacing w:lineRule="exact" w:line="470"/>
        <w:ind w:firstLine="1440" w:end="0"/>
        <w:rPr/>
      </w:pPr>
      <w:r>
        <w:rPr/>
        <w:t>The office of the Attorney General is investigating possible violations of law in the generation, marketing, and pricing of electricity in California.</w:t>
      </w:r>
    </w:p>
    <w:p>
      <w:pPr>
        <w:pStyle w:val="Normal"/>
        <w:spacing w:lineRule="exact" w:line="470"/>
        <w:ind w:firstLine="1440" w:end="0"/>
        <w:rPr/>
      </w:pPr>
      <w:r>
        <w:rPr/>
        <w:t>The Attorney General has reason to believe that you may have information relevant to this investigation.  Pursuant to section 11180 et seq. of the California Government Code, the Attorney General has issued a subpoena which requires your personal attendance to answer certain questions under oath, and to produce documents, at the same place and time, which may nonetheless require oral testimony of your firm through its agents and/or employees.</w:t>
      </w:r>
    </w:p>
    <w:p>
      <w:pPr>
        <w:pStyle w:val="Normal"/>
        <w:spacing w:lineRule="exact" w:line="470"/>
        <w:rPr/>
      </w:pPr>
      <w:r>
        <w:rPr/>
        <w:t>///</w:t>
      </w:r>
    </w:p>
    <w:p>
      <w:pPr>
        <w:pStyle w:val="Normal"/>
        <w:spacing w:lineRule="exact" w:line="470"/>
        <w:rPr/>
      </w:pPr>
      <w:r>
        <w:rPr/>
        <w:t>///</w:t>
      </w:r>
    </w:p>
    <w:p>
      <w:pPr>
        <w:pStyle w:val="Normal"/>
        <w:spacing w:lineRule="exact" w:line="470"/>
        <w:rPr/>
      </w:pPr>
      <w:r>
        <w:rPr/>
      </w:r>
    </w:p>
    <w:p>
      <w:pPr>
        <w:sectPr>
          <w:type w:val="continuous"/>
          <w:pgSz w:w="12240" w:h="15840"/>
          <w:pgMar w:left="2160" w:right="720" w:gutter="0" w:header="1440" w:top="1496" w:footer="360" w:bottom="416"/>
          <w:formProt w:val="false"/>
          <w:textDirection w:val="lrTb"/>
          <w:docGrid w:type="default" w:linePitch="360" w:charSpace="0"/>
        </w:sectPr>
      </w:pPr>
    </w:p>
    <w:p>
      <w:pPr>
        <w:pStyle w:val="Normal"/>
        <w:spacing w:lineRule="exact" w:line="470"/>
        <w:jc w:val="center"/>
        <w:rPr>
          <w:b/>
          <w:u w:val="single"/>
        </w:rPr>
      </w:pPr>
      <w:r>
        <w:rPr>
          <w:b/>
          <w:u w:val="single"/>
        </w:rPr>
        <w:t>SCHEDULE A</w:t>
      </w:r>
    </w:p>
    <w:p>
      <w:pPr>
        <w:pStyle w:val="Normal"/>
        <w:spacing w:lineRule="exact" w:line="470"/>
        <w:jc w:val="center"/>
        <w:rPr>
          <w:b/>
          <w:u w:val="single"/>
        </w:rPr>
      </w:pPr>
      <w:r>
        <w:rPr>
          <w:b/>
          <w:u w:val="single"/>
        </w:rPr>
        <w:t>DEFINITIONS</w:t>
      </w:r>
    </w:p>
    <w:p>
      <w:pPr>
        <w:pStyle w:val="Normal"/>
        <w:spacing w:lineRule="exact" w:line="470"/>
        <w:ind w:firstLine="1440" w:end="0"/>
        <w:rPr/>
      </w:pPr>
      <w:r>
        <w:rPr/>
        <w:t>1.  “You” or “your” or means the addressee of this subpoena, your predecessors, successors, and other organizational units of any kind, including wholly owned subsidiaries,  and your officers, directors, employees, agents, vendors, consultants, representatives or other persons acting on your behalf.</w:t>
      </w:r>
    </w:p>
    <w:p>
      <w:pPr>
        <w:pStyle w:val="Normal"/>
        <w:spacing w:lineRule="exact" w:line="470"/>
        <w:ind w:firstLine="1440" w:end="0"/>
        <w:rPr/>
      </w:pPr>
      <w:r>
        <w:rPr/>
        <w:t>2.  “Document” means the original or any identical copy and all nonidentical copies (whether different from the original because of notes or underlining made thereon, attachments affixed thereto, annotations, marks, transmissions,  highlighting of any kind, or otherwise) of any written, printed, electronically generated/retained recorded material, or electronic data of writings of every kind and description that are fixed in any form of physical media.  Physical media include, but are not limited to, paper media, phonographic media, photographic film media (including pictures, prints, films, slides, and microfilm), magnetic media (including but not limited to hard disks, floppy disks, compact disks, and magnetic tapes of any kind), computer media, optical media, magneto-optical media, and other physical media on which notations or marking of any kind can be affixed.  Documents include, by way of example only, any memorandum, request envelope, correspondence, electronic mail, report, note, Post-It, message, telephone message, telephone log, diary, journal, appointment calendar, calendar, group scheduler calendar, drawing, painting, accounting paper, minutes, working paper, financial report, accounting report, work papers, drafts, facsimile, facsimile transmission, report, contract, invoice, record of purchase or sale, Teletype message, chart, graph, index, directory, computer directory, computer disk, computer tape, or any other written, printed, typed, punched, taped, filmed, computer disk, computer tape, or any other written, printed, typed, punched, taped, filmed, or graphic matter however produced or reproduced. Documents also include the file, folder tabs, and labels appended to or containing any documents.</w:t>
      </w:r>
    </w:p>
    <w:p>
      <w:pPr>
        <w:pStyle w:val="Normal"/>
        <w:spacing w:lineRule="exact" w:line="470"/>
        <w:ind w:firstLine="1440" w:end="0"/>
        <w:rPr/>
      </w:pPr>
      <w:r>
        <w:rPr/>
        <w:t>3.  The term “and” means and/or.</w:t>
      </w:r>
    </w:p>
    <w:p>
      <w:pPr>
        <w:pStyle w:val="Normal"/>
        <w:spacing w:lineRule="exact" w:line="470"/>
        <w:ind w:firstLine="1440" w:end="0"/>
        <w:rPr/>
      </w:pPr>
      <w:r>
        <w:rPr/>
        <w:t>4.  The term “or” means and/or.</w:t>
      </w:r>
    </w:p>
    <w:p>
      <w:pPr>
        <w:sectPr>
          <w:type w:val="continuous"/>
          <w:pgSz w:w="12240" w:h="15840"/>
          <w:pgMar w:left="2160" w:right="720" w:gutter="0" w:header="1440" w:top="1496" w:footer="360" w:bottom="416"/>
          <w:formProt w:val="false"/>
          <w:textDirection w:val="lrTb"/>
          <w:docGrid w:type="default" w:linePitch="360" w:charSpace="0"/>
        </w:sectPr>
      </w:pPr>
    </w:p>
    <w:p>
      <w:pPr>
        <w:pStyle w:val="Normal"/>
        <w:spacing w:lineRule="exact" w:line="470"/>
        <w:ind w:firstLine="1440" w:end="0"/>
        <w:rPr/>
      </w:pPr>
      <w:r>
        <w:rPr/>
        <w:t>5.  “Relating” means embodying, referring to, relating in any manner, to the subject of the document request.</w:t>
      </w:r>
    </w:p>
    <w:p>
      <w:pPr>
        <w:pStyle w:val="Normal"/>
        <w:spacing w:lineRule="exact" w:line="470"/>
        <w:ind w:firstLine="1440" w:end="0"/>
        <w:rPr/>
      </w:pPr>
      <w:r>
        <w:rPr/>
        <w:t>6. “Computer(s)” means, but is not limited to, microchips, microcomputers (also known as personal computers), laptop computers, portable computers, notebook computers, palmtop computers (also known as personal digital assistants or PDA’s), minicomputers, mainframe computers, and servers.</w:t>
      </w:r>
    </w:p>
    <w:p>
      <w:pPr>
        <w:pStyle w:val="Normal"/>
        <w:spacing w:lineRule="exact" w:line="470"/>
        <w:ind w:firstLine="1440" w:end="0"/>
        <w:rPr/>
      </w:pPr>
      <w:r>
        <w:rPr/>
        <w:t>7.  “Wholesale price(s)” means any price other than the retail price of electricity.</w:t>
      </w:r>
    </w:p>
    <w:p>
      <w:pPr>
        <w:pStyle w:val="Normal"/>
        <w:spacing w:lineRule="exact" w:line="470"/>
        <w:jc w:val="center"/>
        <w:rPr>
          <w:b/>
          <w:u w:val="single"/>
        </w:rPr>
      </w:pPr>
      <w:r>
        <w:rPr>
          <w:b/>
          <w:u w:val="single"/>
        </w:rPr>
        <w:t>SCHEDULE B</w:t>
      </w:r>
    </w:p>
    <w:p>
      <w:pPr>
        <w:pStyle w:val="Normal"/>
        <w:spacing w:lineRule="exact" w:line="470"/>
        <w:jc w:val="center"/>
        <w:rPr>
          <w:b/>
          <w:u w:val="single"/>
        </w:rPr>
      </w:pPr>
      <w:r>
        <w:rPr>
          <w:b/>
          <w:u w:val="single"/>
        </w:rPr>
        <w:t>INSTRUCTIONS</w:t>
      </w:r>
    </w:p>
    <w:p>
      <w:pPr>
        <w:pStyle w:val="Normal"/>
        <w:spacing w:lineRule="exact" w:line="470"/>
        <w:ind w:firstLine="1440" w:end="0"/>
        <w:rPr/>
      </w:pPr>
      <w:r>
        <w:rPr/>
        <w:t>1.  The relevant period of this subpoena is, unless otherwise so indicated, March 1, 1998,  through the date of responding to this subpoena.</w:t>
      </w:r>
    </w:p>
    <w:p>
      <w:pPr>
        <w:pStyle w:val="Normal"/>
        <w:spacing w:lineRule="exact" w:line="470"/>
        <w:ind w:firstLine="1440" w:end="0"/>
        <w:rPr/>
      </w:pPr>
      <w:r>
        <w:rPr/>
        <w:t>2.  This subpoena is for production of the original of each document unless there is in your possession or under your control only a copy or photographic record thereof, in which case this request is for a true and legible copy of each such document.</w:t>
      </w:r>
    </w:p>
    <w:p>
      <w:pPr>
        <w:pStyle w:val="Normal"/>
        <w:spacing w:lineRule="exact" w:line="470"/>
        <w:ind w:firstLine="1440" w:end="0"/>
        <w:rPr/>
      </w:pPr>
      <w:r>
        <w:rPr/>
        <w:t>3.  This subpoena and the legal procedures applicable to it require you or an authorized, knowledgeable representative to appear before the Department of Justice at the time and place set to produce before the Department of Justice all documents described in this subpoena.</w:t>
      </w:r>
    </w:p>
    <w:p>
      <w:pPr>
        <w:pStyle w:val="Normal"/>
        <w:spacing w:lineRule="exact" w:line="470"/>
        <w:ind w:firstLine="1440" w:end="0"/>
        <w:rPr/>
      </w:pPr>
      <w:r>
        <w:rPr/>
        <w:t>4.  You will be questioned under oath regarding methods of compliance and whether all documents described in this subpoena have been produced.  All documents described in this subpoena should be brought before the Department of Justice, including any documents with respect to which you will claim any privilege.  You may then and there assert the privilege before the Department of Justice and withhold the specific documents involved or you may waive your privilege and release the documents to the Department of Justice.</w:t>
        <w:tab/>
        <w:tab/>
      </w:r>
    </w:p>
    <w:p>
      <w:pPr>
        <w:pStyle w:val="Normal"/>
        <w:tabs>
          <w:tab w:val="clear" w:pos="720"/>
          <w:tab w:val="center" w:pos="4680" w:leader="none"/>
        </w:tabs>
        <w:spacing w:lineRule="exact" w:line="470"/>
        <w:ind w:firstLine="720" w:end="0"/>
        <w:rPr/>
      </w:pPr>
      <w:r>
        <w:rPr>
          <w:b/>
        </w:rPr>
        <w:tab/>
      </w:r>
      <w:r>
        <w:rPr>
          <w:b/>
          <w:u w:val="single"/>
        </w:rPr>
        <w:t>SCHEDULE C</w:t>
      </w:r>
    </w:p>
    <w:p>
      <w:pPr>
        <w:sectPr>
          <w:type w:val="continuous"/>
          <w:pgSz w:w="12240" w:h="15840"/>
          <w:pgMar w:left="2160" w:right="720" w:gutter="0" w:header="1440" w:top="1496" w:footer="360" w:bottom="416"/>
          <w:formProt w:val="false"/>
          <w:textDirection w:val="lrTb"/>
          <w:docGrid w:type="default" w:linePitch="360" w:charSpace="0"/>
        </w:sectPr>
      </w:pPr>
    </w:p>
    <w:p>
      <w:pPr>
        <w:pStyle w:val="Normal"/>
        <w:spacing w:lineRule="exact" w:line="470"/>
        <w:ind w:firstLine="1440" w:end="0"/>
        <w:rPr/>
      </w:pPr>
      <w:r>
        <w:rPr/>
        <w:t>1.  All documents, written responses, and data produced in response to any subpoena duces tecum, civil investigative demand for written reports and answers to questions, or other demand for information issued by the Federal Energy Regulatory Commission (“FERC”) in relation to the informal investigation into bulk power markets ordered by FERC on July 26, 2000.</w:t>
      </w:r>
    </w:p>
    <w:p>
      <w:pPr>
        <w:pStyle w:val="Normal"/>
        <w:spacing w:lineRule="exact" w:line="470"/>
        <w:ind w:firstLine="1440" w:end="0"/>
        <w:rPr/>
      </w:pPr>
      <w:r>
        <w:rPr/>
        <w:t>2.  All documents, written responses, and data produced in response to any subpoena duces tecum, civil investigative demand for written reports and answers to questions, or other demand for information issued by FERC in relation to FERC Docket Nos. EL00-95-000 and EL00-98-000.</w:t>
      </w:r>
    </w:p>
    <w:p>
      <w:pPr>
        <w:pStyle w:val="Normal"/>
        <w:spacing w:lineRule="exact" w:line="470"/>
        <w:ind w:firstLine="1440" w:end="0"/>
        <w:rPr/>
      </w:pPr>
      <w:r>
        <w:rPr/>
        <w:t xml:space="preserve">3.   All documents, written responses, and data produced in response to any subpoena duces tecum, civil investigative demand for written reports and answers to questions, or other demand for information issued by the California Public Utilities Commission (“CPUC”) in relation to CPUC Docket No. I.00-08-002.  </w:t>
      </w:r>
    </w:p>
    <w:p>
      <w:pPr>
        <w:pStyle w:val="Normal"/>
        <w:spacing w:lineRule="exact" w:line="470"/>
        <w:ind w:firstLine="1440" w:end="0"/>
        <w:rPr/>
      </w:pPr>
      <w:r>
        <w:rPr/>
        <w:t xml:space="preserve">4.  All documents, written responses, and data produced in response to any subpoena duces tecum, civil investigative demand for written reports and answers to questions, or other demand for information issued by the Electricity Oversight Board (“EOB”) in relation to  the EOB’s investigation of California’s electricity grid and markets during summer 2000 and thereafter.  </w:t>
      </w:r>
    </w:p>
    <w:p>
      <w:pPr>
        <w:pStyle w:val="Normal"/>
        <w:spacing w:lineRule="exact" w:line="470"/>
        <w:ind w:firstLine="1440" w:end="0"/>
        <w:rPr/>
      </w:pPr>
      <w:r>
        <w:rPr/>
        <w:t>5.   All documents, including, but not limited to, documents under the control of  persons in the compliance unit, relating to complaints from California Power Exchange participants and others relating to congestion, abuses of market power, withholding of generation, pricing and bidding that appear consistently excessive, possible gaming, or allegations of collusive behavior.</w:t>
      </w:r>
    </w:p>
    <w:p>
      <w:pPr>
        <w:pStyle w:val="Normal"/>
        <w:spacing w:lineRule="exact" w:line="470"/>
        <w:ind w:firstLine="1440" w:end="0"/>
        <w:rPr/>
      </w:pPr>
      <w:r>
        <w:rPr/>
        <w:t>6.  All documents, including, but not limited to, documents under the control of  persons in the compliance unit, relating to investigations undertaken by the California Power Exchange relating to congestion, abuses of market power, withholding of generation, pricing and bidding that appear consistently excessive, possible gaming, or allegations of collusive behavior.</w:t>
      </w:r>
    </w:p>
    <w:p>
      <w:pPr>
        <w:pStyle w:val="Normal"/>
        <w:spacing w:lineRule="exact" w:line="470"/>
        <w:ind w:firstLine="1440" w:end="0"/>
        <w:rPr/>
      </w:pPr>
      <w:r>
        <w:rPr/>
        <w:t>7.  Bids from California Power Exchange participants to supply electricity in the Day-Ahead Market during the period March 1, 1998, to the present, including for each bid the identity of the bidder, the quantity, the date, the hour, and the price.</w:t>
      </w:r>
    </w:p>
    <w:p>
      <w:pPr>
        <w:sectPr>
          <w:type w:val="continuous"/>
          <w:pgSz w:w="12240" w:h="15840"/>
          <w:pgMar w:left="2160" w:right="720" w:gutter="0" w:header="1440" w:top="1496" w:footer="360" w:bottom="416"/>
          <w:formProt w:val="false"/>
          <w:textDirection w:val="lrTb"/>
          <w:docGrid w:type="default" w:linePitch="360" w:charSpace="0"/>
        </w:sectPr>
      </w:pPr>
    </w:p>
    <w:p>
      <w:pPr>
        <w:pStyle w:val="Normal"/>
        <w:spacing w:lineRule="exact" w:line="470"/>
        <w:ind w:firstLine="1440" w:end="0"/>
        <w:rPr/>
      </w:pPr>
      <w:r>
        <w:rPr/>
        <w:t>8.  Bids from California  Power Exchange participants to supply ancillary services in the Day-Ahead Market during the period March 1, 1998, to the present, including for each bid the identity of the bidder, the quantity, the date, the hour, and the price.</w:t>
      </w:r>
    </w:p>
    <w:p>
      <w:pPr>
        <w:pStyle w:val="Normal"/>
        <w:spacing w:lineRule="exact" w:line="470"/>
        <w:ind w:firstLine="1440" w:end="0"/>
        <w:rPr/>
      </w:pPr>
      <w:r>
        <w:rPr/>
        <w:t>9.  Bids from California Power Exchange participants to supply electricity in the Day-Of Market during the period March 1, 1998, to the present, including for each bid the identity of the bidder, the quantity, the date, the hour, and the price.</w:t>
      </w:r>
    </w:p>
    <w:p>
      <w:pPr>
        <w:pStyle w:val="Normal"/>
        <w:spacing w:lineRule="exact" w:line="470"/>
        <w:ind w:firstLine="1440" w:end="0"/>
        <w:rPr/>
      </w:pPr>
      <w:r>
        <w:rPr/>
        <w:t>10.  Bids from California Power Exchange participants to supply ancillary services in the Day-Of Market during the period March 1, 1998, to the present,  including for each bid the identity of the bidder, the quantity, the date, the hour, and the price.</w:t>
      </w:r>
    </w:p>
    <w:p>
      <w:pPr>
        <w:pStyle w:val="Normal"/>
        <w:spacing w:lineRule="exact" w:line="470"/>
        <w:ind w:firstLine="1440" w:end="0"/>
        <w:rPr/>
      </w:pPr>
      <w:r>
        <w:rPr/>
        <w:t xml:space="preserve">11.  Schedules for electricity submitted to or developed by the California Power Exchange in the Day-Ahead or Day-Of Markets, including initial preferred schedules, import schedules, export schedules, revised preferred schedules, adjustment bids, and final schedules, stating for each schedule the identity of the scheduler, the Resource scheduled, the date, the hour, the price, and the quantity.       </w:t>
      </w:r>
    </w:p>
    <w:p>
      <w:pPr>
        <w:pStyle w:val="Normal"/>
        <w:spacing w:lineRule="exact" w:line="470"/>
        <w:ind w:firstLine="1440" w:end="0"/>
        <w:rPr/>
      </w:pPr>
      <w:r>
        <w:rPr/>
        <w:t>12.  All documents analyzing, discussing, or reflecting the relationship between wholesale electricity prices in the Day-Ahead, Day-Of, and Real-Time markets and prices in the bilateral contract market.</w:t>
      </w:r>
    </w:p>
    <w:p>
      <w:pPr>
        <w:pStyle w:val="Normal"/>
        <w:spacing w:lineRule="exact" w:line="470"/>
        <w:ind w:firstLine="1440" w:end="0"/>
        <w:rPr/>
      </w:pPr>
      <w:r>
        <w:rPr/>
        <w:t>13.  All documents relating to the current report, Price Movements in California Electricity Markets, including drafts and circulation lists for those drafts.</w:t>
      </w:r>
    </w:p>
    <w:p>
      <w:pPr>
        <w:pStyle w:val="Normal"/>
        <w:spacing w:lineRule="exact" w:line="470"/>
        <w:ind w:firstLine="1440" w:end="0"/>
        <w:rPr/>
      </w:pPr>
      <w:r>
        <w:rPr/>
        <w:t xml:space="preserve">14.  All documents analyzing, discussing, or reflecting the decrease in volume in the Day-Ahead and Day-Of Market in favor of the ISO’s Real-Time and Ancillary Services Markets.  </w:t>
      </w:r>
    </w:p>
    <w:p>
      <w:pPr>
        <w:pStyle w:val="Normal"/>
        <w:spacing w:lineRule="exact" w:line="470"/>
        <w:ind w:firstLine="1440" w:end="0"/>
        <w:rPr/>
      </w:pPr>
      <w:r>
        <w:rPr/>
        <w:t xml:space="preserve">15.  Aggregate demand and supply curves for electricity and ancillary services.    </w:t>
      </w:r>
    </w:p>
    <w:p>
      <w:pPr>
        <w:pStyle w:val="Normal"/>
        <w:spacing w:lineRule="exact" w:line="470"/>
        <w:ind w:firstLine="1440" w:end="0"/>
        <w:rPr/>
      </w:pPr>
      <w:r>
        <w:rPr/>
        <w:t xml:space="preserve">16. All documents analyzing, discussing, or reflecting the wholesale prices for electricity in the region covered by the Western Systems Coordinating Council.  </w:t>
      </w:r>
    </w:p>
    <w:p>
      <w:pPr>
        <w:pStyle w:val="Normal"/>
        <w:spacing w:lineRule="exact" w:line="470"/>
        <w:ind w:firstLine="1440" w:end="0"/>
        <w:rPr/>
      </w:pPr>
      <w:r>
        <w:rPr/>
        <w:t>17.  All documents relating to training materials for new California Power Exchange participants.</w:t>
      </w:r>
    </w:p>
    <w:p>
      <w:pPr>
        <w:pStyle w:val="Normal"/>
        <w:spacing w:lineRule="exact" w:line="470"/>
        <w:ind w:firstLine="1440" w:end="0"/>
        <w:rPr/>
      </w:pPr>
      <w:r>
        <w:rPr/>
        <w:t xml:space="preserve">18.  All documents relating to training materials for Scheduling Coordinators.          </w:t>
        <w:tab/>
        <w:tab/>
        <w:t>19.  Current organization charts and employee rosters.</w:t>
      </w:r>
    </w:p>
    <w:p>
      <w:pPr>
        <w:sectPr>
          <w:type w:val="continuous"/>
          <w:pgSz w:w="12240" w:h="15840"/>
          <w:pgMar w:left="2160" w:right="720" w:gutter="0" w:header="1440" w:top="1496" w:footer="360" w:bottom="416"/>
          <w:formProt w:val="false"/>
          <w:textDirection w:val="lrTb"/>
          <w:docGrid w:type="default" w:linePitch="360" w:charSpace="0"/>
        </w:sectPr>
      </w:pPr>
    </w:p>
    <w:p>
      <w:pPr>
        <w:pStyle w:val="Normal"/>
        <w:spacing w:lineRule="exact" w:line="470"/>
        <w:ind w:firstLine="1440" w:end="0"/>
        <w:rPr/>
      </w:pPr>
      <w:r>
        <w:rPr/>
        <w:t xml:space="preserve">20.  Minutes of the meetings of the California Power Exchange board, including meetings of any committees and working groups.  </w:t>
      </w:r>
    </w:p>
    <w:sectPr>
      <w:type w:val="continuous"/>
      <w:pgSz w:w="12240" w:h="15840"/>
      <w:pgMar w:left="2160" w:right="720" w:gutter="0" w:header="1440" w:top="1496" w:footer="360" w:bottom="41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86"/>
      <w:rPr/>
    </w:pPr>
    <w:r>
      <w:rPr/>
    </w:r>
  </w:p>
  <w:p>
    <w:pPr>
      <w:pStyle w:val="Normal"/>
      <w:jc w:val="center"/>
      <w:rPr/>
    </w:pPr>
    <w:r>
      <w:rPr/>
      <w:fldChar w:fldCharType="begin"/>
    </w:r>
    <w:r>
      <w:rPr/>
      <w:instrText xml:space="preserve"> PAGE </w:instrText>
    </w:r>
    <w:r>
      <w:rPr/>
      <w:fldChar w:fldCharType="separate"/>
    </w:r>
    <w:r>
      <w:rPr/>
      <w:t>8</w:t>
    </w:r>
    <w:r>
      <w:rPr/>
      <w:fldChar w:fldCharType="end"/>
    </w:r>
  </w:p>
  <w:p>
    <w:pPr>
      <w:pStyle w:val="Normal"/>
      <w:spacing w:lineRule="exact" w:line="19"/>
      <w:rPr>
        <w:sz w:val="20"/>
        <w:lang w:val="en-CA" w:eastAsia="en-CA"/>
      </w:rPr>
    </w:pPr>
    <w:r>
      <w:rPr>
        <w:sz w:val="20"/>
        <w:lang w:val="en-CA" w:eastAsia="en-CA"/>
      </w:rPr>
      <mc:AlternateContent>
        <mc:Choice Requires="wps">
          <w:drawing>
            <wp:anchor behindDoc="1" distT="0" distB="0" distL="114935" distR="114935" simplePos="0" locked="0" layoutInCell="0" allowOverlap="1" relativeHeight="17">
              <wp:simplePos x="0" y="0"/>
              <wp:positionH relativeFrom="page">
                <wp:posOffset>1371600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rPr>
        <w:sz w:val="20"/>
      </w:rPr>
    </w:pPr>
    <w:bookmarkStart w:id="18" w:name="a13"/>
    <w:r>
      <w:rPr>
        <w:sz w:val="20"/>
      </w:rPr>
      <w:t>SUBPOENA TO ATTEND AND TESTIFY AND TO PRODUCE CERTAIN DOCUMENTS</w:t>
    </w:r>
    <w:bookmarkEnd w:id="18"/>
    <w:r>
      <w:rPr>
        <w:sz w:val="20"/>
      </w:rPr>
      <w:t xml:space="preserve">   </w:t>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720" w:end="720"/>
      <w:rPr>
        <w:lang w:val="en-CA" w:eastAsia="en-CA"/>
      </w:rPr>
    </w:pPr>
    <w:r>
      <w:rPr>
        <w:lang w:val="en-CA" w:eastAsia="en-CA"/>
      </w:rPr>
    </w:r>
    <w:r>
      <mc:AlternateContent>
        <mc:Choice Requires="wps">
          <w:drawing>
            <wp:anchor behindDoc="1" distT="0" distB="0" distL="114935" distR="114935" simplePos="0" locked="0" layoutInCell="0" allowOverlap="1" relativeHeight="9">
              <wp:simplePos x="0" y="0"/>
              <wp:positionH relativeFrom="margin">
                <wp:posOffset>-457200</wp:posOffset>
              </wp:positionH>
              <wp:positionV relativeFrom="margin">
                <wp:posOffset>0</wp:posOffset>
              </wp:positionV>
              <wp:extent cx="970280" cy="8357870"/>
              <wp:effectExtent l="0" t="0" r="0" b="0"/>
              <wp:wrapNone/>
              <wp:docPr id="1" name="Frame1"/>
              <a:graphic xmlns:a="http://schemas.openxmlformats.org/drawingml/2006/main">
                <a:graphicData uri="http://schemas.microsoft.com/office/word/2010/wordprocessingShape">
                  <wps:wsp>
                    <wps:cNvSpPr txBox="1"/>
                    <wps:spPr>
                      <a:xfrm>
                        <a:off x="0" y="0"/>
                        <a:ext cx="970280" cy="8357870"/>
                      </a:xfrm>
                      <a:prstGeom prst="rect"/>
                      <a:solidFill>
                        <a:srgbClr val="FFFFFF">
                          <a:alpha val="0"/>
                        </a:srgbClr>
                      </a:solidFill>
                    </wps:spPr>
                    <wps:txbx>
                      <w:txbxContent>
                        <w:tbl>
                          <w:tblPr>
                            <w:tblW w:w="1528" w:type="dxa"/>
                            <w:jc w:val="start"/>
                            <w:tblInd w:w="-1080" w:type="dxa"/>
                            <w:tblLayout w:type="fixed"/>
                            <w:tblCellMar>
                              <w:top w:w="0" w:type="dxa"/>
                              <w:start w:w="0" w:type="dxa"/>
                              <w:bottom w:w="0" w:type="dxa"/>
                              <w:end w:w="0" w:type="dxa"/>
                            </w:tblCellMar>
                          </w:tblPr>
                          <w:tblGrid>
                            <w:gridCol w:w="1528"/>
                          </w:tblGrid>
                          <w:tr>
                            <w:trPr/>
                            <w:tc>
                              <w:tcPr>
                                <w:tcW w:w="1528" w:type="dxa"/>
                                <w:tcBorders/>
                              </w:tcPr>
                              <w:p>
                                <w:pPr>
                                  <w:pStyle w:val="Normal"/>
                                  <w:spacing w:lineRule="exact" w:line="470"/>
                                  <w:jc w:val="end"/>
                                  <w:rPr/>
                                </w:pPr>
                                <w:r>
                                  <w:rPr/>
                                  <w:t>1</w:t>
                                </w:r>
                              </w:p>
                              <w:p>
                                <w:pPr>
                                  <w:pStyle w:val="Normal"/>
                                  <w:spacing w:lineRule="exact" w:line="470"/>
                                  <w:jc w:val="end"/>
                                  <w:rPr/>
                                </w:pPr>
                                <w:r>
                                  <w:rPr/>
                                  <w:t>2</w:t>
                                </w:r>
                              </w:p>
                              <w:p>
                                <w:pPr>
                                  <w:pStyle w:val="Normal"/>
                                  <w:spacing w:lineRule="exact" w:line="470"/>
                                  <w:jc w:val="end"/>
                                  <w:rPr/>
                                </w:pPr>
                                <w:r>
                                  <w:rPr/>
                                  <w:t>3</w:t>
                                </w:r>
                              </w:p>
                              <w:p>
                                <w:pPr>
                                  <w:pStyle w:val="Normal"/>
                                  <w:spacing w:lineRule="exact" w:line="470"/>
                                  <w:jc w:val="end"/>
                                  <w:rPr/>
                                </w:pPr>
                                <w:r>
                                  <w:rPr/>
                                  <w:t>4</w:t>
                                </w:r>
                              </w:p>
                              <w:p>
                                <w:pPr>
                                  <w:pStyle w:val="Normal"/>
                                  <w:spacing w:lineRule="exact" w:line="470"/>
                                  <w:jc w:val="end"/>
                                  <w:rPr/>
                                </w:pPr>
                                <w:r>
                                  <w:rPr/>
                                  <w:t>5</w:t>
                                </w:r>
                              </w:p>
                              <w:p>
                                <w:pPr>
                                  <w:pStyle w:val="Normal"/>
                                  <w:spacing w:lineRule="exact" w:line="470"/>
                                  <w:jc w:val="end"/>
                                  <w:rPr/>
                                </w:pPr>
                                <w:r>
                                  <w:rPr/>
                                  <w:t>6</w:t>
                                </w:r>
                              </w:p>
                              <w:p>
                                <w:pPr>
                                  <w:pStyle w:val="Normal"/>
                                  <w:spacing w:lineRule="exact" w:line="470"/>
                                  <w:jc w:val="end"/>
                                  <w:rPr/>
                                </w:pPr>
                                <w:r>
                                  <w:rPr/>
                                  <w:t>7</w:t>
                                </w:r>
                              </w:p>
                              <w:p>
                                <w:pPr>
                                  <w:pStyle w:val="Normal"/>
                                  <w:spacing w:lineRule="exact" w:line="470"/>
                                  <w:jc w:val="end"/>
                                  <w:rPr/>
                                </w:pPr>
                                <w:r>
                                  <w:rPr/>
                                  <w:t>8</w:t>
                                </w:r>
                              </w:p>
                              <w:p>
                                <w:pPr>
                                  <w:pStyle w:val="Normal"/>
                                  <w:spacing w:lineRule="exact" w:line="470"/>
                                  <w:jc w:val="end"/>
                                  <w:rPr/>
                                </w:pPr>
                                <w:r>
                                  <w:rPr/>
                                  <w:t>9</w:t>
                                </w:r>
                              </w:p>
                              <w:p>
                                <w:pPr>
                                  <w:pStyle w:val="Normal"/>
                                  <w:spacing w:lineRule="exact" w:line="470"/>
                                  <w:jc w:val="end"/>
                                  <w:rPr/>
                                </w:pPr>
                                <w:r>
                                  <w:rPr/>
                                  <w:t>10</w:t>
                                </w:r>
                              </w:p>
                              <w:p>
                                <w:pPr>
                                  <w:pStyle w:val="Normal"/>
                                  <w:spacing w:lineRule="exact" w:line="470"/>
                                  <w:jc w:val="end"/>
                                  <w:rPr/>
                                </w:pPr>
                                <w:r>
                                  <w:rPr/>
                                  <w:t>11</w:t>
                                </w:r>
                              </w:p>
                              <w:p>
                                <w:pPr>
                                  <w:pStyle w:val="Normal"/>
                                  <w:spacing w:lineRule="exact" w:line="470"/>
                                  <w:jc w:val="end"/>
                                  <w:rPr/>
                                </w:pPr>
                                <w:r>
                                  <w:rPr/>
                                  <w:t>12</w:t>
                                </w:r>
                              </w:p>
                              <w:p>
                                <w:pPr>
                                  <w:pStyle w:val="Normal"/>
                                  <w:spacing w:lineRule="exact" w:line="470"/>
                                  <w:jc w:val="end"/>
                                  <w:rPr/>
                                </w:pPr>
                                <w:r>
                                  <w:rPr/>
                                  <w:t>13</w:t>
                                </w:r>
                              </w:p>
                              <w:p>
                                <w:pPr>
                                  <w:pStyle w:val="Normal"/>
                                  <w:spacing w:lineRule="exact" w:line="470"/>
                                  <w:jc w:val="end"/>
                                  <w:rPr/>
                                </w:pPr>
                                <w:r>
                                  <w:rPr/>
                                  <w:t>14</w:t>
                                </w:r>
                              </w:p>
                              <w:p>
                                <w:pPr>
                                  <w:pStyle w:val="Normal"/>
                                  <w:spacing w:lineRule="exact" w:line="470"/>
                                  <w:jc w:val="end"/>
                                  <w:rPr/>
                                </w:pPr>
                                <w:r>
                                  <w:rPr/>
                                  <w:t>15</w:t>
                                </w:r>
                              </w:p>
                              <w:p>
                                <w:pPr>
                                  <w:pStyle w:val="Normal"/>
                                  <w:spacing w:lineRule="exact" w:line="470"/>
                                  <w:jc w:val="end"/>
                                  <w:rPr/>
                                </w:pPr>
                                <w:r>
                                  <w:rPr/>
                                  <w:t>16</w:t>
                                </w:r>
                              </w:p>
                              <w:p>
                                <w:pPr>
                                  <w:pStyle w:val="Normal"/>
                                  <w:spacing w:lineRule="exact" w:line="470"/>
                                  <w:jc w:val="end"/>
                                  <w:rPr/>
                                </w:pPr>
                                <w:r>
                                  <w:rPr/>
                                  <w:t>17</w:t>
                                </w:r>
                              </w:p>
                              <w:p>
                                <w:pPr>
                                  <w:pStyle w:val="Normal"/>
                                  <w:spacing w:lineRule="exact" w:line="470"/>
                                  <w:jc w:val="end"/>
                                  <w:rPr/>
                                </w:pPr>
                                <w:r>
                                  <w:rPr/>
                                  <w:t>18</w:t>
                                </w:r>
                              </w:p>
                              <w:p>
                                <w:pPr>
                                  <w:pStyle w:val="Normal"/>
                                  <w:spacing w:lineRule="exact" w:line="470"/>
                                  <w:jc w:val="end"/>
                                  <w:rPr/>
                                </w:pPr>
                                <w:r>
                                  <w:rPr/>
                                  <w:t>19</w:t>
                                </w:r>
                              </w:p>
                              <w:p>
                                <w:pPr>
                                  <w:pStyle w:val="Normal"/>
                                  <w:spacing w:lineRule="exact" w:line="470"/>
                                  <w:jc w:val="end"/>
                                  <w:rPr/>
                                </w:pPr>
                                <w:r>
                                  <w:rPr/>
                                  <w:t>20</w:t>
                                </w:r>
                              </w:p>
                              <w:p>
                                <w:pPr>
                                  <w:pStyle w:val="Normal"/>
                                  <w:spacing w:lineRule="exact" w:line="470"/>
                                  <w:jc w:val="end"/>
                                  <w:rPr/>
                                </w:pPr>
                                <w:r>
                                  <w:rPr/>
                                  <w:t>21</w:t>
                                </w:r>
                              </w:p>
                              <w:p>
                                <w:pPr>
                                  <w:pStyle w:val="Normal"/>
                                  <w:spacing w:lineRule="exact" w:line="470"/>
                                  <w:jc w:val="end"/>
                                  <w:rPr/>
                                </w:pPr>
                                <w:r>
                                  <w:rPr/>
                                  <w:t>22</w:t>
                                </w:r>
                              </w:p>
                              <w:p>
                                <w:pPr>
                                  <w:pStyle w:val="Normal"/>
                                  <w:spacing w:lineRule="exact" w:line="470"/>
                                  <w:jc w:val="end"/>
                                  <w:rPr/>
                                </w:pPr>
                                <w:r>
                                  <w:rPr/>
                                  <w:t>23</w:t>
                                </w:r>
                              </w:p>
                              <w:p>
                                <w:pPr>
                                  <w:pStyle w:val="Normal"/>
                                  <w:spacing w:lineRule="exact" w:line="470"/>
                                  <w:jc w:val="end"/>
                                  <w:rPr/>
                                </w:pPr>
                                <w:r>
                                  <w:rPr/>
                                  <w:t>24</w:t>
                                </w:r>
                              </w:p>
                              <w:p>
                                <w:pPr>
                                  <w:pStyle w:val="Normal"/>
                                  <w:spacing w:lineRule="exact" w:line="470"/>
                                  <w:jc w:val="end"/>
                                  <w:rPr/>
                                </w:pPr>
                                <w:r>
                                  <w:rPr/>
                                  <w:t>25</w:t>
                                </w:r>
                              </w:p>
                              <w:p>
                                <w:pPr>
                                  <w:pStyle w:val="Normal"/>
                                  <w:spacing w:lineRule="exact" w:line="470"/>
                                  <w:jc w:val="end"/>
                                  <w:rPr/>
                                </w:pPr>
                                <w:r>
                                  <w:rPr/>
                                  <w:t>26</w:t>
                                </w:r>
                              </w:p>
                              <w:p>
                                <w:pPr>
                                  <w:pStyle w:val="Normal"/>
                                  <w:spacing w:lineRule="exact" w:line="470"/>
                                  <w:jc w:val="end"/>
                                  <w:rPr/>
                                </w:pPr>
                                <w:r>
                                  <w:rPr/>
                                  <w:t>27</w:t>
                                </w:r>
                              </w:p>
                              <w:p>
                                <w:pPr>
                                  <w:pStyle w:val="Normal"/>
                                  <w:spacing w:lineRule="exact" w:line="470"/>
                                  <w:jc w:val="end"/>
                                  <w:rPr/>
                                </w:pPr>
                                <w:r>
                                  <w:rPr/>
                                  <w:t>28</w:t>
                                </w:r>
                              </w:p>
                            </w:tc>
                          </w:tr>
                        </w:tbl>
                      </w:txbxContent>
                    </wps:txbx>
                    <wps:bodyPr anchor="t" lIns="635" tIns="635" rIns="635" bIns="635">
                      <a:noAutofit/>
                    </wps:bodyPr>
                  </wps:wsp>
                </a:graphicData>
              </a:graphic>
            </wp:anchor>
          </w:drawing>
        </mc:Choice>
        <mc:Fallback>
          <w:pict>
            <v:rect fillcolor="#FFFFFF" style="position:absolute;rotation:-0;width:76.4pt;height:658.1pt;mso-wrap-distance-left:9.05pt;mso-wrap-distance-right:9.05pt;mso-wrap-distance-top:0pt;mso-wrap-distance-bottom:0pt;margin-top:0pt;mso-position-vertical-relative:margin;margin-left:-36pt;mso-position-horizontal-relative:margin">
              <v:fill opacity="0f"/>
              <v:textbox inset="0.000694444444444445in,0.000694444444444445in,0.000694444444444445in,0.000694444444444445in">
                <w:txbxContent>
                  <w:tbl>
                    <w:tblPr>
                      <w:tblW w:w="1528" w:type="dxa"/>
                      <w:jc w:val="start"/>
                      <w:tblInd w:w="-1080" w:type="dxa"/>
                      <w:tblLayout w:type="fixed"/>
                      <w:tblCellMar>
                        <w:top w:w="0" w:type="dxa"/>
                        <w:start w:w="0" w:type="dxa"/>
                        <w:bottom w:w="0" w:type="dxa"/>
                        <w:end w:w="0" w:type="dxa"/>
                      </w:tblCellMar>
                    </w:tblPr>
                    <w:tblGrid>
                      <w:gridCol w:w="1528"/>
                    </w:tblGrid>
                    <w:tr>
                      <w:trPr/>
                      <w:tc>
                        <w:tcPr>
                          <w:tcW w:w="1528" w:type="dxa"/>
                          <w:tcBorders/>
                        </w:tcPr>
                        <w:p>
                          <w:pPr>
                            <w:pStyle w:val="Normal"/>
                            <w:spacing w:lineRule="exact" w:line="470"/>
                            <w:jc w:val="end"/>
                            <w:rPr/>
                          </w:pPr>
                          <w:r>
                            <w:rPr/>
                            <w:t>1</w:t>
                          </w:r>
                        </w:p>
                        <w:p>
                          <w:pPr>
                            <w:pStyle w:val="Normal"/>
                            <w:spacing w:lineRule="exact" w:line="470"/>
                            <w:jc w:val="end"/>
                            <w:rPr/>
                          </w:pPr>
                          <w:r>
                            <w:rPr/>
                            <w:t>2</w:t>
                          </w:r>
                        </w:p>
                        <w:p>
                          <w:pPr>
                            <w:pStyle w:val="Normal"/>
                            <w:spacing w:lineRule="exact" w:line="470"/>
                            <w:jc w:val="end"/>
                            <w:rPr/>
                          </w:pPr>
                          <w:r>
                            <w:rPr/>
                            <w:t>3</w:t>
                          </w:r>
                        </w:p>
                        <w:p>
                          <w:pPr>
                            <w:pStyle w:val="Normal"/>
                            <w:spacing w:lineRule="exact" w:line="470"/>
                            <w:jc w:val="end"/>
                            <w:rPr/>
                          </w:pPr>
                          <w:r>
                            <w:rPr/>
                            <w:t>4</w:t>
                          </w:r>
                        </w:p>
                        <w:p>
                          <w:pPr>
                            <w:pStyle w:val="Normal"/>
                            <w:spacing w:lineRule="exact" w:line="470"/>
                            <w:jc w:val="end"/>
                            <w:rPr/>
                          </w:pPr>
                          <w:r>
                            <w:rPr/>
                            <w:t>5</w:t>
                          </w:r>
                        </w:p>
                        <w:p>
                          <w:pPr>
                            <w:pStyle w:val="Normal"/>
                            <w:spacing w:lineRule="exact" w:line="470"/>
                            <w:jc w:val="end"/>
                            <w:rPr/>
                          </w:pPr>
                          <w:r>
                            <w:rPr/>
                            <w:t>6</w:t>
                          </w:r>
                        </w:p>
                        <w:p>
                          <w:pPr>
                            <w:pStyle w:val="Normal"/>
                            <w:spacing w:lineRule="exact" w:line="470"/>
                            <w:jc w:val="end"/>
                            <w:rPr/>
                          </w:pPr>
                          <w:r>
                            <w:rPr/>
                            <w:t>7</w:t>
                          </w:r>
                        </w:p>
                        <w:p>
                          <w:pPr>
                            <w:pStyle w:val="Normal"/>
                            <w:spacing w:lineRule="exact" w:line="470"/>
                            <w:jc w:val="end"/>
                            <w:rPr/>
                          </w:pPr>
                          <w:r>
                            <w:rPr/>
                            <w:t>8</w:t>
                          </w:r>
                        </w:p>
                        <w:p>
                          <w:pPr>
                            <w:pStyle w:val="Normal"/>
                            <w:spacing w:lineRule="exact" w:line="470"/>
                            <w:jc w:val="end"/>
                            <w:rPr/>
                          </w:pPr>
                          <w:r>
                            <w:rPr/>
                            <w:t>9</w:t>
                          </w:r>
                        </w:p>
                        <w:p>
                          <w:pPr>
                            <w:pStyle w:val="Normal"/>
                            <w:spacing w:lineRule="exact" w:line="470"/>
                            <w:jc w:val="end"/>
                            <w:rPr/>
                          </w:pPr>
                          <w:r>
                            <w:rPr/>
                            <w:t>10</w:t>
                          </w:r>
                        </w:p>
                        <w:p>
                          <w:pPr>
                            <w:pStyle w:val="Normal"/>
                            <w:spacing w:lineRule="exact" w:line="470"/>
                            <w:jc w:val="end"/>
                            <w:rPr/>
                          </w:pPr>
                          <w:r>
                            <w:rPr/>
                            <w:t>11</w:t>
                          </w:r>
                        </w:p>
                        <w:p>
                          <w:pPr>
                            <w:pStyle w:val="Normal"/>
                            <w:spacing w:lineRule="exact" w:line="470"/>
                            <w:jc w:val="end"/>
                            <w:rPr/>
                          </w:pPr>
                          <w:r>
                            <w:rPr/>
                            <w:t>12</w:t>
                          </w:r>
                        </w:p>
                        <w:p>
                          <w:pPr>
                            <w:pStyle w:val="Normal"/>
                            <w:spacing w:lineRule="exact" w:line="470"/>
                            <w:jc w:val="end"/>
                            <w:rPr/>
                          </w:pPr>
                          <w:r>
                            <w:rPr/>
                            <w:t>13</w:t>
                          </w:r>
                        </w:p>
                        <w:p>
                          <w:pPr>
                            <w:pStyle w:val="Normal"/>
                            <w:spacing w:lineRule="exact" w:line="470"/>
                            <w:jc w:val="end"/>
                            <w:rPr/>
                          </w:pPr>
                          <w:r>
                            <w:rPr/>
                            <w:t>14</w:t>
                          </w:r>
                        </w:p>
                        <w:p>
                          <w:pPr>
                            <w:pStyle w:val="Normal"/>
                            <w:spacing w:lineRule="exact" w:line="470"/>
                            <w:jc w:val="end"/>
                            <w:rPr/>
                          </w:pPr>
                          <w:r>
                            <w:rPr/>
                            <w:t>15</w:t>
                          </w:r>
                        </w:p>
                        <w:p>
                          <w:pPr>
                            <w:pStyle w:val="Normal"/>
                            <w:spacing w:lineRule="exact" w:line="470"/>
                            <w:jc w:val="end"/>
                            <w:rPr/>
                          </w:pPr>
                          <w:r>
                            <w:rPr/>
                            <w:t>16</w:t>
                          </w:r>
                        </w:p>
                        <w:p>
                          <w:pPr>
                            <w:pStyle w:val="Normal"/>
                            <w:spacing w:lineRule="exact" w:line="470"/>
                            <w:jc w:val="end"/>
                            <w:rPr/>
                          </w:pPr>
                          <w:r>
                            <w:rPr/>
                            <w:t>17</w:t>
                          </w:r>
                        </w:p>
                        <w:p>
                          <w:pPr>
                            <w:pStyle w:val="Normal"/>
                            <w:spacing w:lineRule="exact" w:line="470"/>
                            <w:jc w:val="end"/>
                            <w:rPr/>
                          </w:pPr>
                          <w:r>
                            <w:rPr/>
                            <w:t>18</w:t>
                          </w:r>
                        </w:p>
                        <w:p>
                          <w:pPr>
                            <w:pStyle w:val="Normal"/>
                            <w:spacing w:lineRule="exact" w:line="470"/>
                            <w:jc w:val="end"/>
                            <w:rPr/>
                          </w:pPr>
                          <w:r>
                            <w:rPr/>
                            <w:t>19</w:t>
                          </w:r>
                        </w:p>
                        <w:p>
                          <w:pPr>
                            <w:pStyle w:val="Normal"/>
                            <w:spacing w:lineRule="exact" w:line="470"/>
                            <w:jc w:val="end"/>
                            <w:rPr/>
                          </w:pPr>
                          <w:r>
                            <w:rPr/>
                            <w:t>20</w:t>
                          </w:r>
                        </w:p>
                        <w:p>
                          <w:pPr>
                            <w:pStyle w:val="Normal"/>
                            <w:spacing w:lineRule="exact" w:line="470"/>
                            <w:jc w:val="end"/>
                            <w:rPr/>
                          </w:pPr>
                          <w:r>
                            <w:rPr/>
                            <w:t>21</w:t>
                          </w:r>
                        </w:p>
                        <w:p>
                          <w:pPr>
                            <w:pStyle w:val="Normal"/>
                            <w:spacing w:lineRule="exact" w:line="470"/>
                            <w:jc w:val="end"/>
                            <w:rPr/>
                          </w:pPr>
                          <w:r>
                            <w:rPr/>
                            <w:t>22</w:t>
                          </w:r>
                        </w:p>
                        <w:p>
                          <w:pPr>
                            <w:pStyle w:val="Normal"/>
                            <w:spacing w:lineRule="exact" w:line="470"/>
                            <w:jc w:val="end"/>
                            <w:rPr/>
                          </w:pPr>
                          <w:r>
                            <w:rPr/>
                            <w:t>23</w:t>
                          </w:r>
                        </w:p>
                        <w:p>
                          <w:pPr>
                            <w:pStyle w:val="Normal"/>
                            <w:spacing w:lineRule="exact" w:line="470"/>
                            <w:jc w:val="end"/>
                            <w:rPr/>
                          </w:pPr>
                          <w:r>
                            <w:rPr/>
                            <w:t>24</w:t>
                          </w:r>
                        </w:p>
                        <w:p>
                          <w:pPr>
                            <w:pStyle w:val="Normal"/>
                            <w:spacing w:lineRule="exact" w:line="470"/>
                            <w:jc w:val="end"/>
                            <w:rPr/>
                          </w:pPr>
                          <w:r>
                            <w:rPr/>
                            <w:t>25</w:t>
                          </w:r>
                        </w:p>
                        <w:p>
                          <w:pPr>
                            <w:pStyle w:val="Normal"/>
                            <w:spacing w:lineRule="exact" w:line="470"/>
                            <w:jc w:val="end"/>
                            <w:rPr/>
                          </w:pPr>
                          <w:r>
                            <w:rPr/>
                            <w:t>26</w:t>
                          </w:r>
                        </w:p>
                        <w:p>
                          <w:pPr>
                            <w:pStyle w:val="Normal"/>
                            <w:spacing w:lineRule="exact" w:line="470"/>
                            <w:jc w:val="end"/>
                            <w:rPr/>
                          </w:pPr>
                          <w:r>
                            <w:rPr/>
                            <w:t>27</w:t>
                          </w:r>
                        </w:p>
                        <w:p>
                          <w:pPr>
                            <w:pStyle w:val="Normal"/>
                            <w:spacing w:lineRule="exact" w:line="470"/>
                            <w:jc w:val="end"/>
                            <w:rPr/>
                          </w:pPr>
                          <w:r>
                            <w:rPr/>
                            <w:t>28</w:t>
                          </w:r>
                        </w:p>
                      </w:tc>
                    </w:tr>
                  </w:tbl>
                </w:txbxContent>
              </v:textbox>
              <w10:wrap type="none"/>
            </v:rect>
          </w:pict>
        </mc:Fallback>
      </mc:AlternateContent>
    </w:r>
  </w:p>
  <w:p>
    <w:pPr>
      <w:pStyle w:val="Normal"/>
      <w:spacing w:lineRule="exact" w:line="240"/>
      <w:rPr/>
    </w:pPr>
    <w:r>
      <w:rPr/>
    </w:r>
  </w:p>
</w:hdr>
</file>

<file path=word/settings.xml><?xml version="1.0" encoding="utf-8"?>
<w:settings xmlns:w="http://schemas.openxmlformats.org/wordprocessingml/2006/main">
  <w:zoom w:percent="92"/>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2000-10-09T15:20:00Z</dcterms:created>
  <dc:creator>SThompson</dc:creator>
  <dc:description/>
  <dc:language>en-CA</dc:language>
  <cp:lastModifiedBy>SThompson</cp:lastModifiedBy>
  <dcterms:modified xsi:type="dcterms:W3CDTF">2000-10-09T15:20:00Z</dcterms:modified>
  <cp:revision>2</cp:revision>
  <dc:subject/>
  <dc:title>BILL LOCKYER</dc:title>
</cp:coreProperties>
</file>