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0"/>
        </w:rPr>
      </w:pPr>
      <w:r>
        <w:rPr>
          <w:smallCaps/>
          <w:sz w:val="20"/>
        </w:rPr>
        <w:t>The Crisis In California:  Problems and solutions</w:t>
      </w:r>
    </w:p>
    <w:p>
      <w:pPr>
        <w:pStyle w:val="Heading"/>
        <w:jc w:val="both"/>
        <w:rPr>
          <w:b w:val="false"/>
          <w:bCs w:val="false"/>
          <w:smallCaps/>
          <w:sz w:val="20"/>
        </w:rPr>
      </w:pPr>
      <w:r>
        <w:rPr>
          <w:b w:val="false"/>
          <w:bCs w:val="false"/>
          <w:smallCaps/>
          <w:sz w:val="20"/>
        </w:rPr>
      </w:r>
    </w:p>
    <w:p>
      <w:pPr>
        <w:pStyle w:val="Subtitle"/>
        <w:jc w:val="both"/>
        <w:rPr>
          <w:b/>
          <w:bCs/>
          <w:i w:val="false"/>
          <w:i w:val="false"/>
          <w:iCs w:val="false"/>
          <w:sz w:val="20"/>
        </w:rPr>
      </w:pPr>
      <w:r>
        <w:rPr>
          <w:b/>
          <w:bCs/>
          <w:i w:val="false"/>
          <w:iCs w:val="false"/>
          <w:sz w:val="20"/>
        </w:rPr>
      </w:r>
    </w:p>
    <w:p>
      <w:pPr>
        <w:pStyle w:val="Subtitle"/>
        <w:jc w:val="both"/>
        <w:rPr>
          <w:b/>
          <w:bCs/>
          <w:i w:val="false"/>
          <w:i w:val="false"/>
          <w:iCs w:val="false"/>
        </w:rPr>
      </w:pPr>
      <w:r>
        <w:rPr>
          <w:b/>
          <w:bCs/>
          <w:i w:val="false"/>
          <w:iCs w:val="false"/>
        </w:rPr>
        <w:t>Overview:</w:t>
      </w:r>
    </w:p>
    <w:p>
      <w:pPr>
        <w:pStyle w:val="Subtitle"/>
        <w:jc w:val="both"/>
        <w:rPr>
          <w:b/>
          <w:bCs/>
          <w:i w:val="false"/>
          <w:i w:val="false"/>
          <w:iCs w:val="false"/>
        </w:rPr>
      </w:pPr>
      <w:r>
        <w:rPr>
          <w:b/>
          <w:bCs/>
          <w:i w:val="false"/>
          <w:iCs w:val="false"/>
        </w:rPr>
      </w:r>
    </w:p>
    <w:p>
      <w:pPr>
        <w:pStyle w:val="Subtitle"/>
        <w:jc w:val="both"/>
        <w:rPr>
          <w:i w:val="false"/>
          <w:i w:val="false"/>
          <w:iCs w:val="false"/>
        </w:rPr>
      </w:pPr>
      <w:r>
        <w:rPr>
          <w:i w:val="false"/>
          <w:iCs w:val="false"/>
        </w:rPr>
        <w:tab/>
        <w:t>The California situation is remarkably simple in both its origin and its ultimate resolution.  At bottom, the problems in California are about supply and demand.  Economic growth in the state increased demand; at the same time, regulatory barriers to siting of new generation facilities prevented suppliers from bringing on additional supply.  The result was, predictably, higher prices… dramatically higher prices.  Rates remained regulated at the retail level, however, so 1) customers did not respond to the higher prices by reducing demand and 2) utilities were paying high wholesale prices without the ability to pass them through, leaving them with massive underrecoveries.  (The underrecoveries are partially offset by the fact that in the tight supply environment, the utilities’ generation assets have made a great deal of money and have become extremely valuable.)  One other factor played a key role:  utilities did not hedge their exposure to commodity price fluctuations.  Electricity is the most volatile commodity on the planet.  It is far more volatile than interest rates, currencies, or the stock market.  In California, the investor owned utilities purchased every watt in the spot market.  When spot prices went up, the cost of every bit of electricity the utilities were buying went up.  Most prudent businesses would procure under a more balanced approach, with most of the supply locked in under longer-term agreements.  In other markets, dramatic rises in spot prices would be of interest to market participants (particularly those who are long or short), but they would have little impact on customers, because most of their supply would not be linked to this market.  In California, total reliance on the spot market has subjected the utilities (and ultimately customers) to unmitigated exposure to electricity price volatility.  In California, the failure to hedge was utlimately due to a number of factors:</w:t>
      </w:r>
    </w:p>
    <w:p>
      <w:pPr>
        <w:pStyle w:val="Subtitle"/>
        <w:jc w:val="both"/>
        <w:rPr>
          <w:i w:val="false"/>
          <w:i w:val="false"/>
          <w:iCs w:val="false"/>
        </w:rPr>
      </w:pPr>
      <w:r>
        <w:rPr>
          <w:i w:val="false"/>
          <w:iCs w:val="false"/>
        </w:rPr>
      </w:r>
    </w:p>
    <w:p>
      <w:pPr>
        <w:pStyle w:val="Subtitle"/>
        <w:numPr>
          <w:ilvl w:val="0"/>
          <w:numId w:val="7"/>
        </w:numPr>
        <w:jc w:val="both"/>
        <w:rPr>
          <w:i w:val="false"/>
          <w:i w:val="false"/>
          <w:iCs w:val="false"/>
        </w:rPr>
      </w:pPr>
      <w:r>
        <w:rPr>
          <w:i w:val="false"/>
          <w:iCs w:val="false"/>
        </w:rPr>
        <w:t>Lack of understanding about how commodity markets work.</w:t>
      </w:r>
    </w:p>
    <w:p>
      <w:pPr>
        <w:pStyle w:val="Subtitle"/>
        <w:numPr>
          <w:ilvl w:val="0"/>
          <w:numId w:val="7"/>
        </w:numPr>
        <w:jc w:val="both"/>
        <w:rPr>
          <w:i w:val="false"/>
          <w:i w:val="false"/>
          <w:iCs w:val="false"/>
        </w:rPr>
      </w:pPr>
      <w:r>
        <w:rPr>
          <w:i w:val="false"/>
          <w:iCs w:val="false"/>
        </w:rPr>
        <w:t>Legislation and regulations that forced all utility purchases into the spot market.</w:t>
      </w:r>
    </w:p>
    <w:p>
      <w:pPr>
        <w:pStyle w:val="Subtitle"/>
        <w:numPr>
          <w:ilvl w:val="0"/>
          <w:numId w:val="7"/>
        </w:numPr>
        <w:jc w:val="both"/>
        <w:rPr>
          <w:i w:val="false"/>
          <w:i w:val="false"/>
          <w:iCs w:val="false"/>
        </w:rPr>
      </w:pPr>
      <w:r>
        <w:rPr>
          <w:i w:val="false"/>
          <w:iCs w:val="false"/>
        </w:rPr>
        <w:t>Reluctance by utilities to purchase power for the longer term out of concern that those purchases would be second-guessed by regulators (and recovery in utility rates would be denied).</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The combination of all of these factors has pushed utilities to the brink of bankruptcy.  The solutions are straightforward (further detail on attached):</w:t>
      </w:r>
    </w:p>
    <w:p>
      <w:pPr>
        <w:pStyle w:val="Subtitle"/>
        <w:jc w:val="both"/>
        <w:rPr>
          <w:i w:val="false"/>
          <w:i w:val="false"/>
          <w:iCs w:val="false"/>
        </w:rPr>
      </w:pPr>
      <w:r>
        <w:rPr>
          <w:i w:val="false"/>
          <w:iCs w:val="false"/>
        </w:rPr>
      </w:r>
    </w:p>
    <w:p>
      <w:pPr>
        <w:pStyle w:val="Subtitle"/>
        <w:numPr>
          <w:ilvl w:val="0"/>
          <w:numId w:val="3"/>
        </w:numPr>
        <w:jc w:val="both"/>
        <w:rPr>
          <w:i w:val="false"/>
          <w:i w:val="false"/>
          <w:iCs w:val="false"/>
        </w:rPr>
      </w:pPr>
      <w:r>
        <w:rPr>
          <w:i w:val="false"/>
          <w:iCs w:val="false"/>
        </w:rPr>
        <w:t>The utilities need to get credit support so they can buy power day to day and forward;</w:t>
      </w:r>
    </w:p>
    <w:p>
      <w:pPr>
        <w:pStyle w:val="Subtitle"/>
        <w:numPr>
          <w:ilvl w:val="0"/>
          <w:numId w:val="3"/>
        </w:numPr>
        <w:jc w:val="both"/>
        <w:rPr>
          <w:i w:val="false"/>
          <w:i w:val="false"/>
          <w:iCs w:val="false"/>
        </w:rPr>
      </w:pPr>
      <w:r>
        <w:rPr>
          <w:i w:val="false"/>
          <w:iCs w:val="false"/>
        </w:rPr>
        <w:t>The utilities need to buy in forward markets so that they, and their customers, are less exposed to spot price volatility;</w:t>
      </w:r>
    </w:p>
    <w:p>
      <w:pPr>
        <w:pStyle w:val="Subtitle"/>
        <w:numPr>
          <w:ilvl w:val="0"/>
          <w:numId w:val="3"/>
        </w:numPr>
        <w:jc w:val="both"/>
        <w:rPr>
          <w:i w:val="false"/>
          <w:i w:val="false"/>
          <w:iCs w:val="false"/>
        </w:rPr>
      </w:pPr>
      <w:r>
        <w:rPr>
          <w:i w:val="false"/>
          <w:iCs w:val="false"/>
        </w:rPr>
        <w:t>Supply needs to be increased (eg through expedited siting of new generation and transmission facilities); and</w:t>
      </w:r>
    </w:p>
    <w:p>
      <w:pPr>
        <w:pStyle w:val="Subtitle"/>
        <w:numPr>
          <w:ilvl w:val="0"/>
          <w:numId w:val="3"/>
        </w:numPr>
        <w:jc w:val="both"/>
        <w:rPr>
          <w:i w:val="false"/>
          <w:i w:val="false"/>
          <w:iCs w:val="false"/>
        </w:rPr>
      </w:pPr>
      <w:r>
        <w:rPr>
          <w:i w:val="false"/>
          <w:iCs w:val="false"/>
        </w:rPr>
        <w:t>Demand needs to be reduced (eg by utilities paying as much for demand reductions as they are for power).</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 xml:space="preserve">Just as important, any measures taken during the current crisis in California must ensure that California ends up with a truly competitive environment.  Any support for California utilities should be conditioned on the actual creation of a competitive market – which California did not do the first time.  In many respects, the California situation is not that different from the results of many other restructuring efforts around the world.  The process begins with the economic argument that formerly wholly-regulated network industries can be opened to competition.  Many segments of these industries are amenable to competitive market structures and significant savings and innovation will result from opening these segments to competition.  Policy makers find this idea has merit and embrace it.  The trouble begins when the sound economic theories behind deregulation get compromised in the political arena.  Invariably, policymakers choose (or are forced by political realities) to negotiate with the incumbent monopolies over the terms of deregulation.  The result is a heavily compromised, partial at best, competitive structure.  California is a case in point.  </w:t>
      </w:r>
    </w:p>
    <w:p>
      <w:pPr>
        <w:pStyle w:val="Subtitle"/>
        <w:numPr>
          <w:ilvl w:val="0"/>
          <w:numId w:val="6"/>
        </w:numPr>
        <w:jc w:val="both"/>
        <w:rPr>
          <w:i w:val="false"/>
          <w:i w:val="false"/>
          <w:iCs w:val="false"/>
        </w:rPr>
      </w:pPr>
      <w:r>
        <w:rPr>
          <w:i w:val="false"/>
          <w:iCs w:val="false"/>
        </w:rPr>
        <w:t xml:space="preserve">Instead of easy entry into the generation segment, it is as hard as ever to build competing generation, meaning that supply is unable to keep pace with surges in demand.  </w:t>
      </w:r>
    </w:p>
    <w:p>
      <w:pPr>
        <w:pStyle w:val="Subtitle"/>
        <w:numPr>
          <w:ilvl w:val="0"/>
          <w:numId w:val="6"/>
        </w:numPr>
        <w:jc w:val="both"/>
        <w:rPr>
          <w:i w:val="false"/>
          <w:i w:val="false"/>
          <w:iCs w:val="false"/>
        </w:rPr>
      </w:pPr>
      <w:r>
        <w:rPr>
          <w:i w:val="false"/>
          <w:iCs w:val="false"/>
        </w:rPr>
        <w:t xml:space="preserve">Instead of putting customers in a position to choose competitive suppliers, unpredictable stranded cost charges were engineered to keep competitors out (quite successfully as it turns out:  less than five percent of customers chose an alternative provider).  </w:t>
      </w:r>
    </w:p>
    <w:p>
      <w:pPr>
        <w:pStyle w:val="Subtitle"/>
        <w:numPr>
          <w:ilvl w:val="0"/>
          <w:numId w:val="6"/>
        </w:numPr>
        <w:jc w:val="both"/>
        <w:rPr>
          <w:i w:val="false"/>
          <w:i w:val="false"/>
          <w:iCs w:val="false"/>
        </w:rPr>
      </w:pPr>
      <w:r>
        <w:rPr>
          <w:i w:val="false"/>
          <w:iCs w:val="false"/>
        </w:rPr>
        <w:t xml:space="preserve">Instead of putting market prices in place, rates remain regulated; so, when demand increased, market participants saw no price signal to moderate demand or add supply; prices climbed and utilities face the threat of bankruptcy or consumers see outrageous price levels produced by a shortage that could easily have been avoided.  </w:t>
      </w:r>
    </w:p>
    <w:p>
      <w:pPr>
        <w:pStyle w:val="Subtitle"/>
        <w:numPr>
          <w:ilvl w:val="0"/>
          <w:numId w:val="6"/>
        </w:numPr>
        <w:jc w:val="both"/>
        <w:rPr>
          <w:i w:val="false"/>
          <w:i w:val="false"/>
          <w:iCs w:val="false"/>
        </w:rPr>
      </w:pPr>
      <w:r>
        <w:rPr>
          <w:i w:val="false"/>
          <w:iCs w:val="false"/>
        </w:rPr>
        <w:t>Instead of opening up the market structure to allow a variety of products – of short, medium and long term – California legislated total reliance on the spot market.  In effect the entire state was put on an adjustable rate mortgage in the most volatile “interest rate” climate imaginable.</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Utilities and consumer advocates had much to do with putting AB1890 in place.  Now, as it is predictably coming undone, they place blame with the most convenient scapegoat: outside suppliers of electricity and “deregulation” itself.  The irony, of course, is that California did not deregulate; if it had, the problems it is experiencing today could have been avoided.</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While the challenges in California are numerous, they can be overcome.  But, they will not be overcome by putting everything back under the control of the electric utilities and their regulators in the state.  That regulated monopoly structure is what gave California nuclear plants built on fault lines and prices that were 150% of the national average.  The whole world now watches California to see what Governor Davis and others who inherited the current situation will do.  Short-term solutions involving significant government intervention (eg to expedite siting of new facilities, provide credit support for the state’s utilities and power institutions, and to bring down demand) will be needed.  But true success will be achieved only if the state for the first time says “no” to utilities’ renewed demands to put the industry back in their control</w:t>
      </w:r>
      <w:r>
        <w:rPr>
          <w:b/>
          <w:bCs/>
        </w:rPr>
        <w:t>.  The long-term objective should be to fulfill the promise consumers were originally given: a competitive power industry with lower prices and better service.  If California shows resolve on this front it can be a shining example to those around the country and around the world.</w:t>
      </w:r>
    </w:p>
    <w:p>
      <w:pPr>
        <w:pStyle w:val="Subtitle"/>
        <w:jc w:val="both"/>
        <w:rPr>
          <w:b/>
          <w:bCs/>
          <w:i w:val="false"/>
          <w:i w:val="false"/>
          <w:iCs w:val="false"/>
        </w:rPr>
      </w:pPr>
      <w:r>
        <w:rPr>
          <w:b/>
          <w:bCs/>
          <w:i w:val="false"/>
          <w:iCs w:val="false"/>
        </w:rPr>
      </w:r>
    </w:p>
    <w:p>
      <w:pPr>
        <w:pStyle w:val="Subtitle"/>
        <w:jc w:val="both"/>
        <w:rPr>
          <w:b/>
          <w:bCs/>
        </w:rPr>
      </w:pPr>
      <w:r>
        <w:rPr>
          <w:b/>
          <w:bCs/>
        </w:rPr>
        <w:t>Background</w:t>
      </w:r>
    </w:p>
    <w:p>
      <w:pPr>
        <w:pStyle w:val="Normal"/>
        <w:numPr>
          <w:ilvl w:val="0"/>
          <w:numId w:val="4"/>
        </w:numPr>
        <w:tabs>
          <w:tab w:val="clear" w:pos="720"/>
        </w:tabs>
        <w:jc w:val="both"/>
        <w:rPr>
          <w:sz w:val="20"/>
        </w:rPr>
      </w:pPr>
      <w:r>
        <w:rPr>
          <w:sz w:val="20"/>
        </w:rPr>
        <w:t>In 1996, the utilities persuaded the California Commission and the Legislature to reject the market-oriented deregulation plan proposed by the Commission’s staff.</w:t>
      </w:r>
    </w:p>
    <w:p>
      <w:pPr>
        <w:pStyle w:val="Normal"/>
        <w:numPr>
          <w:ilvl w:val="0"/>
          <w:numId w:val="4"/>
        </w:numPr>
        <w:tabs>
          <w:tab w:val="clear" w:pos="720"/>
        </w:tabs>
        <w:jc w:val="both"/>
        <w:rPr>
          <w:sz w:val="20"/>
        </w:rPr>
      </w:pPr>
      <w:r>
        <w:rPr>
          <w:sz w:val="20"/>
        </w:rPr>
        <w:t>The staff proposal emphasized the need for bilateral contracts and a robust retail market.</w:t>
      </w:r>
    </w:p>
    <w:p>
      <w:pPr>
        <w:pStyle w:val="Normal"/>
        <w:numPr>
          <w:ilvl w:val="0"/>
          <w:numId w:val="4"/>
        </w:numPr>
        <w:tabs>
          <w:tab w:val="clear" w:pos="720"/>
        </w:tabs>
        <w:jc w:val="both"/>
        <w:rPr>
          <w:sz w:val="20"/>
        </w:rPr>
      </w:pPr>
      <w:r>
        <w:rPr>
          <w:sz w:val="20"/>
        </w:rPr>
        <w:t>In place of the Commission staff’s plan, the Legislature adopted the utility-sponsored restructuring plan.</w:t>
      </w:r>
    </w:p>
    <w:p>
      <w:pPr>
        <w:pStyle w:val="Normal"/>
        <w:numPr>
          <w:ilvl w:val="0"/>
          <w:numId w:val="4"/>
        </w:numPr>
        <w:tabs>
          <w:tab w:val="clear" w:pos="720"/>
        </w:tabs>
        <w:jc w:val="both"/>
        <w:rPr>
          <w:sz w:val="20"/>
        </w:rPr>
      </w:pPr>
      <w:r>
        <w:rPr>
          <w:sz w:val="20"/>
        </w:rPr>
        <w:t>The utilities’ plan emphasized artificial retail rate caps and a state-designed spot market (the PX), and ignored the development of a retail market and a liquid forward market.</w:t>
      </w:r>
    </w:p>
    <w:p>
      <w:pPr>
        <w:pStyle w:val="Normal"/>
        <w:jc w:val="both"/>
        <w:rPr>
          <w:sz w:val="20"/>
        </w:rPr>
      </w:pPr>
      <w:r>
        <w:rPr>
          <w:sz w:val="20"/>
        </w:rPr>
      </w:r>
    </w:p>
    <w:p>
      <w:pPr>
        <w:pStyle w:val="Heading1"/>
        <w:ind w:hanging="0" w:start="0"/>
        <w:jc w:val="both"/>
        <w:rPr>
          <w:b/>
          <w:bCs/>
          <w:i w:val="false"/>
          <w:i w:val="false"/>
          <w:iCs w:val="false"/>
        </w:rPr>
      </w:pPr>
      <w:r>
        <w:rPr>
          <w:b/>
          <w:bCs/>
        </w:rPr>
        <w:t>The short-term issue—Utility cash flow/credit problem</w:t>
      </w:r>
    </w:p>
    <w:p>
      <w:pPr>
        <w:pStyle w:val="Normal"/>
        <w:numPr>
          <w:ilvl w:val="0"/>
          <w:numId w:val="4"/>
        </w:numPr>
        <w:tabs>
          <w:tab w:val="clear" w:pos="720"/>
        </w:tabs>
        <w:jc w:val="both"/>
        <w:rPr>
          <w:sz w:val="20"/>
        </w:rPr>
      </w:pPr>
      <w:r>
        <w:rPr>
          <w:sz w:val="20"/>
        </w:rPr>
        <w:t>Today, the utilities find themselves the victims of their own flawed restructuring proposal and are demanding that California consumers make them whole.</w:t>
      </w:r>
    </w:p>
    <w:p>
      <w:pPr>
        <w:pStyle w:val="Normal"/>
        <w:numPr>
          <w:ilvl w:val="1"/>
          <w:numId w:val="2"/>
        </w:numPr>
        <w:tabs>
          <w:tab w:val="clear" w:pos="720"/>
        </w:tabs>
        <w:ind w:hanging="288" w:start="540" w:end="0"/>
        <w:jc w:val="both"/>
        <w:rPr>
          <w:sz w:val="20"/>
        </w:rPr>
      </w:pPr>
      <w:r>
        <w:rPr>
          <w:sz w:val="20"/>
        </w:rPr>
        <w:t xml:space="preserve">For the first two years of deregulation (1998-2000), wholesale electricity prices remained persistently </w:t>
      </w:r>
      <w:r>
        <w:rPr>
          <w:i/>
          <w:iCs/>
          <w:sz w:val="20"/>
        </w:rPr>
        <w:t>below</w:t>
      </w:r>
      <w:r>
        <w:rPr>
          <w:sz w:val="20"/>
        </w:rPr>
        <w:t xml:space="preserve"> the retail price cap and utilities collected billions of dollars to pay for “stranded costs.”</w:t>
      </w:r>
    </w:p>
    <w:p>
      <w:pPr>
        <w:pStyle w:val="Normal"/>
        <w:numPr>
          <w:ilvl w:val="1"/>
          <w:numId w:val="2"/>
        </w:numPr>
        <w:tabs>
          <w:tab w:val="clear" w:pos="720"/>
        </w:tabs>
        <w:ind w:hanging="288" w:start="540" w:end="0"/>
        <w:jc w:val="both"/>
        <w:rPr>
          <w:sz w:val="20"/>
        </w:rPr>
      </w:pPr>
      <w:r>
        <w:rPr>
          <w:sz w:val="20"/>
        </w:rPr>
        <w:t>The utilities plowed the excess funds into out-of-state investment (e.g., PG&amp;E bought NEES’ power plants, Valero pipeline (which it later sold for a significant loss), and an electric distribution company in New Zealand; Edison bought Midwest coal plants; SDG&amp;E (Sempra) bought distribution networks in Mexico and a trading firm in Connecticut.)</w:t>
      </w:r>
    </w:p>
    <w:p>
      <w:pPr>
        <w:pStyle w:val="Normal"/>
        <w:numPr>
          <w:ilvl w:val="1"/>
          <w:numId w:val="2"/>
        </w:numPr>
        <w:tabs>
          <w:tab w:val="clear" w:pos="720"/>
        </w:tabs>
        <w:ind w:hanging="288" w:start="540" w:end="0"/>
        <w:jc w:val="both"/>
        <w:rPr>
          <w:sz w:val="20"/>
        </w:rPr>
      </w:pPr>
      <w:r>
        <w:rPr>
          <w:sz w:val="20"/>
        </w:rPr>
        <w:t>The situation reversed in the Summer of 2000 when California’s decade-long failure to allow power plant development led to a severe power shortage as demand dramatically outstripped supply.  Because utilities purchased all of their supply needs from the spot (PX) market, California was completely unhedged when prices turned around.  In San Diego (where the local utility had fully recovered stranded costs) the price cap was eliminated, so conusmers saw spot prices directly.  Bills tripled; some businesses closed; and many fixed income consumers suffered.  The California legislature stepped in during late Summer 2000 and capped San Diego’s rates at 6.5 cents.  SCE and PG&amp;E still had not fully recovered their stranded costs so the rate caps remained in effect for their customers.  The cost of being unhedged fell directly on the utilities who started racking up multibillion dollar deferrals while exhausting credit lines.</w:t>
      </w:r>
    </w:p>
    <w:p>
      <w:pPr>
        <w:pStyle w:val="Normal"/>
        <w:numPr>
          <w:ilvl w:val="1"/>
          <w:numId w:val="2"/>
        </w:numPr>
        <w:tabs>
          <w:tab w:val="clear" w:pos="720"/>
        </w:tabs>
        <w:ind w:hanging="288" w:start="540" w:end="0"/>
        <w:jc w:val="both"/>
        <w:rPr>
          <w:sz w:val="20"/>
        </w:rPr>
      </w:pPr>
      <w:r>
        <w:rPr>
          <w:sz w:val="20"/>
        </w:rPr>
        <w:t>The utility restructuring plan’s failure to address retail markets made matters worse since California customers are shielded from the price signals needed to prompt demand-responsiveness.</w:t>
      </w:r>
    </w:p>
    <w:p>
      <w:pPr>
        <w:pStyle w:val="Normal"/>
        <w:numPr>
          <w:ilvl w:val="1"/>
          <w:numId w:val="2"/>
        </w:numPr>
        <w:tabs>
          <w:tab w:val="clear" w:pos="720"/>
        </w:tabs>
        <w:ind w:hanging="288" w:start="540" w:end="0"/>
        <w:jc w:val="both"/>
        <w:rPr>
          <w:sz w:val="20"/>
        </w:rPr>
      </w:pPr>
      <w:r>
        <w:rPr>
          <w:sz w:val="20"/>
        </w:rPr>
        <w:t xml:space="preserve">Since Summer 2000, wholesale power prices have remained persistently </w:t>
      </w:r>
      <w:r>
        <w:rPr>
          <w:i/>
          <w:iCs/>
          <w:sz w:val="20"/>
        </w:rPr>
        <w:t>above</w:t>
      </w:r>
      <w:r>
        <w:rPr>
          <w:sz w:val="20"/>
        </w:rPr>
        <w:t xml:space="preserve"> the utility-sponsored retail price cap, which has forced the utilities to rely on lenders to fund power purchases.</w:t>
      </w:r>
    </w:p>
    <w:p>
      <w:pPr>
        <w:pStyle w:val="Normal"/>
        <w:numPr>
          <w:ilvl w:val="1"/>
          <w:numId w:val="2"/>
        </w:numPr>
        <w:tabs>
          <w:tab w:val="clear" w:pos="720"/>
        </w:tabs>
        <w:ind w:hanging="288" w:start="540" w:end="0"/>
        <w:jc w:val="both"/>
        <w:rPr>
          <w:sz w:val="20"/>
        </w:rPr>
      </w:pPr>
      <w:r>
        <w:rPr>
          <w:sz w:val="20"/>
        </w:rPr>
        <w:t>The utilities’ negative cash flow has led to a credit crunch that the utilities claim has pushed them to the edge of insolvency.</w:t>
      </w:r>
    </w:p>
    <w:p>
      <w:pPr>
        <w:pStyle w:val="Normal"/>
        <w:numPr>
          <w:ilvl w:val="1"/>
          <w:numId w:val="2"/>
        </w:numPr>
        <w:tabs>
          <w:tab w:val="clear" w:pos="720"/>
        </w:tabs>
        <w:ind w:hanging="288" w:start="540" w:end="0"/>
        <w:jc w:val="both"/>
        <w:rPr>
          <w:sz w:val="20"/>
        </w:rPr>
      </w:pPr>
      <w:r>
        <w:rPr>
          <w:sz w:val="20"/>
        </w:rPr>
        <w:t>The utilities are demanding that the California PUC increase prices by 20-30% and have threatened to file in bankruptcy court unless the their every demand is met.</w:t>
      </w:r>
    </w:p>
    <w:p>
      <w:pPr>
        <w:pStyle w:val="Normal"/>
        <w:jc w:val="both"/>
        <w:rPr>
          <w:sz w:val="20"/>
        </w:rPr>
      </w:pPr>
      <w:r>
        <w:rPr>
          <w:sz w:val="20"/>
        </w:rPr>
      </w:r>
    </w:p>
    <w:p>
      <w:pPr>
        <w:pStyle w:val="Heading1"/>
        <w:ind w:hanging="0" w:start="0"/>
        <w:jc w:val="both"/>
        <w:rPr>
          <w:b/>
          <w:bCs/>
        </w:rPr>
      </w:pPr>
      <w:r>
        <w:rPr>
          <w:b/>
          <w:bCs/>
        </w:rPr>
        <w:t>The utilities’ flawed restructuring plan has now created a political crisis for the Governor</w:t>
      </w:r>
    </w:p>
    <w:p>
      <w:pPr>
        <w:pStyle w:val="Normal"/>
        <w:numPr>
          <w:ilvl w:val="0"/>
          <w:numId w:val="4"/>
        </w:numPr>
        <w:tabs>
          <w:tab w:val="clear" w:pos="720"/>
        </w:tabs>
        <w:jc w:val="both"/>
        <w:rPr>
          <w:sz w:val="20"/>
        </w:rPr>
      </w:pPr>
      <w:r>
        <w:rPr>
          <w:sz w:val="20"/>
        </w:rPr>
        <w:t>The Governor had nothing to do with the current situation.  He inherited from the previous administration (and from a legislature that voted unanimously for AB1890).</w:t>
      </w:r>
    </w:p>
    <w:p>
      <w:pPr>
        <w:pStyle w:val="Normal"/>
        <w:numPr>
          <w:ilvl w:val="0"/>
          <w:numId w:val="4"/>
        </w:numPr>
        <w:tabs>
          <w:tab w:val="clear" w:pos="720"/>
        </w:tabs>
        <w:jc w:val="both"/>
        <w:rPr>
          <w:sz w:val="20"/>
        </w:rPr>
      </w:pPr>
      <w:r>
        <w:rPr>
          <w:sz w:val="20"/>
        </w:rPr>
        <w:t>Notwithstanding his lack of responsibility for the current crisis, the Governor has resolved to fix the problems with a variety of short and long term solutions.</w:t>
      </w:r>
    </w:p>
    <w:p>
      <w:pPr>
        <w:pStyle w:val="Normal"/>
        <w:numPr>
          <w:ilvl w:val="0"/>
          <w:numId w:val="4"/>
        </w:numPr>
        <w:tabs>
          <w:tab w:val="clear" w:pos="720"/>
        </w:tabs>
        <w:jc w:val="both"/>
        <w:rPr>
          <w:sz w:val="20"/>
        </w:rPr>
      </w:pPr>
      <w:r>
        <w:rPr>
          <w:sz w:val="20"/>
        </w:rPr>
        <w:t>The real answers are not politically easy and some seem counterintuitive (e.g. price caps in wholesale markets have succeeded only in chasing away new supply and reducing the need for conservation).  Until now, the Governor has appeared unwilling to expend the political capital necessary to move to put real solutions in place.</w:t>
      </w:r>
    </w:p>
    <w:p>
      <w:pPr>
        <w:pStyle w:val="Normal"/>
        <w:numPr>
          <w:ilvl w:val="0"/>
          <w:numId w:val="4"/>
        </w:numPr>
        <w:tabs>
          <w:tab w:val="clear" w:pos="720"/>
        </w:tabs>
        <w:jc w:val="both"/>
        <w:rPr>
          <w:sz w:val="20"/>
        </w:rPr>
      </w:pPr>
      <w:r>
        <w:rPr>
          <w:sz w:val="20"/>
        </w:rPr>
        <w:t>He recently issued an executive order designed to speed the permitting of power plants, but action was too little, too late, and significantly more needs to be done to get power plants built and on line.</w:t>
      </w:r>
    </w:p>
    <w:p>
      <w:pPr>
        <w:pStyle w:val="Normal"/>
        <w:numPr>
          <w:ilvl w:val="0"/>
          <w:numId w:val="4"/>
        </w:numPr>
        <w:tabs>
          <w:tab w:val="clear" w:pos="720"/>
        </w:tabs>
        <w:jc w:val="both"/>
        <w:rPr>
          <w:sz w:val="20"/>
        </w:rPr>
      </w:pPr>
      <w:r>
        <w:rPr>
          <w:sz w:val="20"/>
        </w:rPr>
        <w:t>Difficult, but effective, actions would include temporarily relaxing California’s stringent air emission standards to permit plants to produce more power.</w:t>
      </w:r>
    </w:p>
    <w:p>
      <w:pPr>
        <w:pStyle w:val="Normal"/>
        <w:numPr>
          <w:ilvl w:val="0"/>
          <w:numId w:val="4"/>
        </w:numPr>
        <w:tabs>
          <w:tab w:val="clear" w:pos="720"/>
        </w:tabs>
        <w:jc w:val="both"/>
        <w:rPr>
          <w:sz w:val="20"/>
        </w:rPr>
      </w:pPr>
      <w:r>
        <w:rPr>
          <w:sz w:val="20"/>
        </w:rPr>
        <w:t>The Governor of Washington recently wrote Davis a letter claiming that Davis’ failure to relax air emission regulations was forcing Washington to harm its environment by violating water flow requirements in order to send more hydro power from BPA to California.</w:t>
      </w:r>
    </w:p>
    <w:p>
      <w:pPr>
        <w:pStyle w:val="Normal"/>
        <w:numPr>
          <w:ilvl w:val="0"/>
          <w:numId w:val="4"/>
        </w:numPr>
        <w:tabs>
          <w:tab w:val="clear" w:pos="720"/>
        </w:tabs>
        <w:jc w:val="both"/>
        <w:rPr>
          <w:sz w:val="20"/>
        </w:rPr>
      </w:pPr>
      <w:r>
        <w:rPr>
          <w:sz w:val="20"/>
        </w:rPr>
        <w:t>The Western Governors have expressed displeasure with California’s failure to take decisive action to resolve its electricity problem, have complained that failure to act has led to negative spillover effects for the other Western states, and held an “energy summit” last week to discuss the issue.</w:t>
      </w:r>
    </w:p>
    <w:p>
      <w:pPr>
        <w:pStyle w:val="Normal"/>
        <w:numPr>
          <w:ilvl w:val="0"/>
          <w:numId w:val="4"/>
        </w:numPr>
        <w:tabs>
          <w:tab w:val="clear" w:pos="720"/>
        </w:tabs>
        <w:jc w:val="both"/>
        <w:rPr>
          <w:sz w:val="20"/>
        </w:rPr>
      </w:pPr>
      <w:r>
        <w:rPr>
          <w:sz w:val="20"/>
        </w:rPr>
        <w:t>At the summit, the Western Governors issued the following recommendations:</w:t>
      </w:r>
    </w:p>
    <w:p>
      <w:pPr>
        <w:pStyle w:val="Normal"/>
        <w:numPr>
          <w:ilvl w:val="0"/>
          <w:numId w:val="5"/>
        </w:numPr>
        <w:tabs>
          <w:tab w:val="clear" w:pos="720"/>
        </w:tabs>
        <w:autoSpaceDE w:val="false"/>
        <w:spacing w:lineRule="atLeast" w:line="240"/>
        <w:jc w:val="both"/>
        <w:rPr>
          <w:color w:val="000000"/>
          <w:sz w:val="20"/>
          <w:szCs w:val="20"/>
        </w:rPr>
      </w:pPr>
      <w:r>
        <w:rPr>
          <w:color w:val="000000"/>
          <w:sz w:val="20"/>
          <w:szCs w:val="20"/>
        </w:rPr>
        <w:t>California should aggressively pursue all available DSM and conservation opportunties.</w:t>
      </w:r>
    </w:p>
    <w:p>
      <w:pPr>
        <w:pStyle w:val="Normal"/>
        <w:keepLines/>
        <w:numPr>
          <w:ilvl w:val="0"/>
          <w:numId w:val="5"/>
        </w:numPr>
        <w:tabs>
          <w:tab w:val="clear" w:pos="720"/>
        </w:tabs>
        <w:autoSpaceDE w:val="false"/>
        <w:spacing w:lineRule="atLeast" w:line="240"/>
        <w:jc w:val="both"/>
        <w:rPr>
          <w:color w:val="000000"/>
          <w:sz w:val="20"/>
          <w:szCs w:val="20"/>
        </w:rPr>
      </w:pPr>
      <w:r>
        <w:rPr>
          <w:color w:val="000000"/>
          <w:sz w:val="20"/>
          <w:szCs w:val="20"/>
        </w:rPr>
        <w:t>The Western region should also be much more aggressive in identifying and implementing DSM and efficiency opportunities.</w:t>
      </w:r>
    </w:p>
    <w:p>
      <w:pPr>
        <w:pStyle w:val="Normal"/>
        <w:keepLines/>
        <w:numPr>
          <w:ilvl w:val="0"/>
          <w:numId w:val="5"/>
        </w:numPr>
        <w:tabs>
          <w:tab w:val="clear" w:pos="720"/>
        </w:tabs>
        <w:autoSpaceDE w:val="false"/>
        <w:spacing w:lineRule="atLeast" w:line="240"/>
        <w:jc w:val="both"/>
        <w:rPr>
          <w:color w:val="000000"/>
          <w:sz w:val="20"/>
          <w:szCs w:val="20"/>
        </w:rPr>
      </w:pPr>
      <w:r>
        <w:rPr>
          <w:color w:val="000000"/>
          <w:sz w:val="20"/>
          <w:szCs w:val="20"/>
        </w:rPr>
        <w:t>Increase supply as soon as possible.</w:t>
      </w:r>
    </w:p>
    <w:p>
      <w:pPr>
        <w:pStyle w:val="Normal"/>
        <w:keepLines/>
        <w:numPr>
          <w:ilvl w:val="0"/>
          <w:numId w:val="5"/>
        </w:numPr>
        <w:tabs>
          <w:tab w:val="clear" w:pos="720"/>
        </w:tabs>
        <w:autoSpaceDE w:val="false"/>
        <w:spacing w:lineRule="atLeast" w:line="240"/>
        <w:jc w:val="both"/>
        <w:rPr>
          <w:color w:val="000000"/>
          <w:sz w:val="20"/>
          <w:szCs w:val="20"/>
        </w:rPr>
      </w:pPr>
      <w:r>
        <w:rPr>
          <w:color w:val="000000"/>
          <w:sz w:val="20"/>
          <w:szCs w:val="20"/>
        </w:rPr>
        <w:t>FERC should do an investigation into the potentially negative effects that price caps can cause in the industry.</w:t>
      </w:r>
    </w:p>
    <w:p>
      <w:pPr>
        <w:pStyle w:val="Normal"/>
        <w:keepLines/>
        <w:numPr>
          <w:ilvl w:val="0"/>
          <w:numId w:val="5"/>
        </w:numPr>
        <w:tabs>
          <w:tab w:val="clear" w:pos="720"/>
        </w:tabs>
        <w:autoSpaceDE w:val="false"/>
        <w:spacing w:lineRule="atLeast" w:line="240"/>
        <w:jc w:val="both"/>
        <w:rPr>
          <w:sz w:val="20"/>
        </w:rPr>
      </w:pPr>
      <w:r>
        <w:rPr>
          <w:sz w:val="20"/>
        </w:rPr>
        <w:t xml:space="preserve">FERC Commissioner Hebert said that he is not inclined to impose a region-wide price cap. </w:t>
      </w:r>
    </w:p>
    <w:p>
      <w:pPr>
        <w:pStyle w:val="Normal"/>
        <w:keepLines/>
        <w:numPr>
          <w:ilvl w:val="0"/>
          <w:numId w:val="5"/>
        </w:numPr>
        <w:tabs>
          <w:tab w:val="clear" w:pos="720"/>
        </w:tabs>
        <w:autoSpaceDE w:val="false"/>
        <w:spacing w:lineRule="atLeast" w:line="240"/>
        <w:jc w:val="both"/>
        <w:rPr/>
      </w:pPr>
      <w:r>
        <w:rPr>
          <w:color w:val="000000"/>
          <w:sz w:val="20"/>
          <w:szCs w:val="20"/>
        </w:rPr>
        <w:t>FERC should add to its investigations an investigation into what caused the price spikes in the first week of December.</w:t>
      </w:r>
    </w:p>
    <w:p>
      <w:pPr>
        <w:pStyle w:val="Normal"/>
        <w:numPr>
          <w:ilvl w:val="0"/>
          <w:numId w:val="4"/>
        </w:numPr>
        <w:tabs>
          <w:tab w:val="clear" w:pos="720"/>
        </w:tabs>
        <w:jc w:val="both"/>
        <w:rPr>
          <w:sz w:val="20"/>
        </w:rPr>
      </w:pPr>
      <w:r>
        <w:rPr>
          <w:sz w:val="20"/>
        </w:rPr>
        <w:t>Over the past several weeks, the Governor and the utilities have been engaged in closed-door negotiations over the utilities’ cash flow problem.</w:t>
      </w:r>
    </w:p>
    <w:p>
      <w:pPr>
        <w:pStyle w:val="Normal"/>
        <w:numPr>
          <w:ilvl w:val="0"/>
          <w:numId w:val="4"/>
        </w:numPr>
        <w:tabs>
          <w:tab w:val="clear" w:pos="720"/>
        </w:tabs>
        <w:jc w:val="both"/>
        <w:rPr>
          <w:sz w:val="20"/>
        </w:rPr>
      </w:pPr>
      <w:r>
        <w:rPr>
          <w:sz w:val="20"/>
        </w:rPr>
        <w:t>Consumer groups, activists and the press have been very critical of the “closed-door” nature of the talks.</w:t>
      </w:r>
    </w:p>
    <w:p>
      <w:pPr>
        <w:pStyle w:val="Normal"/>
        <w:numPr>
          <w:ilvl w:val="0"/>
          <w:numId w:val="4"/>
        </w:numPr>
        <w:tabs>
          <w:tab w:val="clear" w:pos="720"/>
        </w:tabs>
        <w:jc w:val="both"/>
        <w:rPr>
          <w:sz w:val="20"/>
        </w:rPr>
      </w:pPr>
      <w:r>
        <w:rPr>
          <w:sz w:val="20"/>
        </w:rPr>
        <w:t>The Governor wants to provide the utilities with the minimum rate relief necessary to keep the utilities solvent; the utilities want to be made whole for past undercollections and also want assurance that they’ll be made whole for all future procurement costs.</w:t>
      </w:r>
    </w:p>
    <w:p>
      <w:pPr>
        <w:pStyle w:val="Normal"/>
        <w:numPr>
          <w:ilvl w:val="0"/>
          <w:numId w:val="4"/>
        </w:numPr>
        <w:tabs>
          <w:tab w:val="clear" w:pos="720"/>
        </w:tabs>
        <w:jc w:val="both"/>
        <w:rPr>
          <w:sz w:val="20"/>
        </w:rPr>
      </w:pPr>
      <w:r>
        <w:rPr>
          <w:sz w:val="20"/>
        </w:rPr>
        <w:t>This gap between the Governor’s position and the utilities’ position caused the talks to break down, but negotiations continue.</w:t>
      </w:r>
    </w:p>
    <w:p>
      <w:pPr>
        <w:pStyle w:val="Normal"/>
        <w:numPr>
          <w:ilvl w:val="0"/>
          <w:numId w:val="4"/>
        </w:numPr>
        <w:tabs>
          <w:tab w:val="clear" w:pos="720"/>
        </w:tabs>
        <w:jc w:val="both"/>
        <w:rPr>
          <w:sz w:val="20"/>
        </w:rPr>
      </w:pPr>
      <w:r>
        <w:rPr>
          <w:sz w:val="20"/>
        </w:rPr>
        <w:t>For their part, Californians have shown little sympathy for the utilities’ plight.</w:t>
      </w:r>
    </w:p>
    <w:p>
      <w:pPr>
        <w:pStyle w:val="Normal"/>
        <w:numPr>
          <w:ilvl w:val="0"/>
          <w:numId w:val="4"/>
        </w:numPr>
        <w:tabs>
          <w:tab w:val="clear" w:pos="720"/>
        </w:tabs>
        <w:jc w:val="both"/>
        <w:rPr>
          <w:sz w:val="20"/>
        </w:rPr>
      </w:pPr>
      <w:r>
        <w:rPr>
          <w:sz w:val="20"/>
        </w:rPr>
        <w:t>Activists and consumer advocates on the Left are characterizing any price increases as a “utility bailout” and have threatened a ballot initiative to roll back deregulation if the Governor “caves in” to the utilities.</w:t>
      </w:r>
    </w:p>
    <w:p>
      <w:pPr>
        <w:pStyle w:val="Normal"/>
        <w:numPr>
          <w:ilvl w:val="0"/>
          <w:numId w:val="4"/>
        </w:numPr>
        <w:tabs>
          <w:tab w:val="clear" w:pos="720"/>
        </w:tabs>
        <w:jc w:val="both"/>
        <w:rPr>
          <w:sz w:val="20"/>
        </w:rPr>
      </w:pPr>
      <w:r>
        <w:rPr>
          <w:sz w:val="20"/>
        </w:rPr>
        <w:t xml:space="preserve">Davis also faces a left-of-center state legislature that intends to sponsor a flurry of bills when it returns for a special session to address the issue in January.  </w:t>
      </w:r>
    </w:p>
    <w:p>
      <w:pPr>
        <w:pStyle w:val="Normal"/>
        <w:numPr>
          <w:ilvl w:val="0"/>
          <w:numId w:val="4"/>
        </w:numPr>
        <w:tabs>
          <w:tab w:val="clear" w:pos="720"/>
        </w:tabs>
        <w:jc w:val="both"/>
        <w:rPr>
          <w:sz w:val="20"/>
        </w:rPr>
      </w:pPr>
      <w:r>
        <w:rPr>
          <w:sz w:val="20"/>
        </w:rPr>
        <w:t>With capital markets threatening to cut off utility credit, the California PUC announced on December 21</w:t>
      </w:r>
      <w:r>
        <w:rPr>
          <w:sz w:val="20"/>
          <w:vertAlign w:val="superscript"/>
        </w:rPr>
        <w:t>st</w:t>
      </w:r>
      <w:r>
        <w:rPr>
          <w:sz w:val="20"/>
        </w:rPr>
        <w:t xml:space="preserve"> that it intends to hold emergency hearings on December 27</w:t>
      </w:r>
      <w:r>
        <w:rPr>
          <w:sz w:val="20"/>
          <w:vertAlign w:val="superscript"/>
        </w:rPr>
        <w:t>th</w:t>
      </w:r>
      <w:r>
        <w:rPr>
          <w:sz w:val="20"/>
        </w:rPr>
        <w:t xml:space="preserve"> and 28</w:t>
      </w:r>
      <w:r>
        <w:rPr>
          <w:sz w:val="20"/>
          <w:vertAlign w:val="superscript"/>
        </w:rPr>
        <w:t>th</w:t>
      </w:r>
      <w:r>
        <w:rPr>
          <w:sz w:val="20"/>
        </w:rPr>
        <w:t xml:space="preserve"> and use the information culled from the hearings to justify retail rate increases as early as January 4</w:t>
      </w:r>
      <w:r>
        <w:rPr>
          <w:sz w:val="20"/>
          <w:vertAlign w:val="superscript"/>
        </w:rPr>
        <w:t>th</w:t>
      </w:r>
      <w:r>
        <w:rPr>
          <w:sz w:val="20"/>
        </w:rPr>
        <w:t>.</w:t>
      </w:r>
    </w:p>
    <w:p>
      <w:pPr>
        <w:pStyle w:val="Normal"/>
        <w:numPr>
          <w:ilvl w:val="0"/>
          <w:numId w:val="4"/>
        </w:numPr>
        <w:tabs>
          <w:tab w:val="clear" w:pos="720"/>
        </w:tabs>
        <w:jc w:val="both"/>
        <w:rPr>
          <w:sz w:val="20"/>
        </w:rPr>
      </w:pPr>
      <w:r>
        <w:rPr>
          <w:sz w:val="20"/>
        </w:rPr>
        <w:t>It remains unclear whether the PUC’s pronouncements will be enough to keep ratings agency from downgrading the utilities.</w:t>
      </w:r>
    </w:p>
    <w:p>
      <w:pPr>
        <w:pStyle w:val="Normal"/>
        <w:jc w:val="both"/>
        <w:rPr>
          <w:b/>
          <w:bCs/>
          <w:i/>
          <w:i/>
          <w:iCs/>
          <w:sz w:val="20"/>
        </w:rPr>
      </w:pPr>
      <w:r>
        <w:rPr>
          <w:b/>
          <w:bCs/>
          <w:i/>
          <w:iCs/>
          <w:sz w:val="20"/>
        </w:rPr>
      </w:r>
    </w:p>
    <w:p>
      <w:pPr>
        <w:pStyle w:val="Heading3"/>
        <w:ind w:hanging="0" w:start="0"/>
        <w:rPr/>
      </w:pPr>
      <w:r>
        <w:rPr/>
        <w:t>Gas Markets</w:t>
      </w:r>
    </w:p>
    <w:p>
      <w:pPr>
        <w:pStyle w:val="Normal"/>
        <w:numPr>
          <w:ilvl w:val="0"/>
          <w:numId w:val="8"/>
        </w:numPr>
        <w:jc w:val="both"/>
        <w:rPr>
          <w:sz w:val="20"/>
        </w:rPr>
      </w:pPr>
      <w:r>
        <w:rPr>
          <w:sz w:val="20"/>
        </w:rPr>
        <w:t>Similar problems have plagued the gas utilities in California.  It appears that the utilities remain largely unhedged in gas markets as well.  Spot price increases will begin flowing through to consumers as soon as January.  Gas price increases have also affected power prices in the state.</w:t>
      </w:r>
    </w:p>
    <w:p>
      <w:pPr>
        <w:pStyle w:val="Normal"/>
        <w:numPr>
          <w:ilvl w:val="0"/>
          <w:numId w:val="8"/>
        </w:numPr>
        <w:jc w:val="both"/>
        <w:rPr>
          <w:sz w:val="20"/>
        </w:rPr>
      </w:pPr>
      <w:r>
        <w:rPr>
          <w:sz w:val="20"/>
        </w:rPr>
        <w:t>Gas utilities made a number of critical errors leading up to the current crisis: they opposed gas pipeline expansions into the state (at least partly out of fear that such expansions would erode the value of their existing interstate capacity rights), they failed to take advantage of opportunities to fill storage, and they left themselves unhedged.  Now, of course, they are blaming gas producers, pipelines and marketers for their problems and calling for price caps.</w:t>
      </w:r>
    </w:p>
    <w:p>
      <w:pPr>
        <w:pStyle w:val="Normal"/>
        <w:jc w:val="both"/>
        <w:rPr>
          <w:b/>
          <w:bCs/>
          <w:i/>
          <w:i/>
          <w:iCs/>
          <w:sz w:val="20"/>
        </w:rPr>
      </w:pPr>
      <w:r>
        <w:rPr>
          <w:b/>
          <w:bCs/>
          <w:i/>
          <w:iCs/>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1"/>
      <w:numFmt w:val="bullet"/>
      <w:lvlText w:val=""/>
      <w:lvlJc w:val="start"/>
      <w:pPr>
        <w:tabs>
          <w:tab w:val="num" w:pos="648"/>
        </w:tabs>
        <w:ind w:start="576" w:hanging="288"/>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jc w:val="both"/>
      <w:outlineLvl w:val="1"/>
    </w:pPr>
    <w:rPr>
      <w:i/>
      <w:iCs/>
      <w:color w:val="000000"/>
      <w:sz w:val="20"/>
      <w:szCs w:val="14"/>
    </w:rPr>
  </w:style>
  <w:style w:type="paragraph" w:styleId="Heading3">
    <w:name w:val="heading 3"/>
    <w:basedOn w:val="Normal"/>
    <w:next w:val="Normal"/>
    <w:qFormat/>
    <w:pPr>
      <w:keepNext w:val="true"/>
      <w:numPr>
        <w:ilvl w:val="2"/>
        <w:numId w:val="1"/>
      </w:numPr>
      <w:jc w:val="both"/>
      <w:outlineLvl w:val="2"/>
    </w:pPr>
    <w:rPr>
      <w:b/>
      <w:bCs/>
      <w:i/>
      <w:i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1">
    <w:name w:val="WW8Num11z1"/>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rFonts w:ascii="Wingdings" w:hAnsi="Wingdings" w:cs="Wingdings"/>
    </w:rPr>
  </w:style>
  <w:style w:type="character" w:styleId="WW8Num28z1">
    <w:name w:val="WW8Num28z1"/>
    <w:qFormat/>
    <w:rPr>
      <w:rFonts w:ascii="Symbol" w:hAnsi="Symbol" w:cs="Symbol"/>
    </w:rPr>
  </w:style>
  <w:style w:type="character" w:styleId="WW8Num28z4">
    <w:name w:val="WW8Num28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20"/>
    </w:rPr>
  </w:style>
  <w:style w:type="paragraph" w:styleId="BodyText2">
    <w:name w:val="Body Text 2"/>
    <w:basedOn w:val="Normal"/>
    <w:qFormat/>
    <w:pPr/>
    <w:rPr>
      <w:i/>
      <w:iCs/>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2001-02-13T17:32:00Z</dcterms:created>
  <dc:creator>jdasovic</dc:creator>
  <dc:description/>
  <dc:language>en-CA</dc:language>
  <cp:lastModifiedBy>skean</cp:lastModifiedBy>
  <cp:lastPrinted>2000-12-26T11:19:00Z</cp:lastPrinted>
  <dcterms:modified xsi:type="dcterms:W3CDTF">2001-02-13T17:32:00Z</dcterms:modified>
  <cp:revision>2</cp:revision>
  <dc:subject/>
  <dc:title>The Current Situation In California</dc:title>
</cp:coreProperties>
</file>