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8"/>
        </w:rPr>
      </w:pPr>
      <w:r>
        <w:rPr>
          <w:smallCaps/>
          <w:sz w:val="28"/>
        </w:rPr>
        <w:t>recent events in California gas markets</w:t>
      </w:r>
    </w:p>
    <w:p>
      <w:pPr>
        <w:pStyle w:val="Heading"/>
        <w:jc w:val="both"/>
        <w:rPr>
          <w:b w:val="false"/>
          <w:smallCaps/>
          <w:sz w:val="28"/>
        </w:rPr>
      </w:pPr>
      <w:r>
        <w:rPr>
          <w:b w:val="false"/>
          <w:smallCaps/>
          <w:sz w:val="28"/>
        </w:rPr>
      </w:r>
    </w:p>
    <w:p>
      <w:pPr>
        <w:pStyle w:val="Subtitle"/>
        <w:jc w:val="both"/>
        <w:rPr>
          <w:b/>
          <w:i w:val="false"/>
          <w:i w:val="false"/>
          <w:sz w:val="24"/>
        </w:rPr>
      </w:pPr>
      <w:r>
        <w:rPr>
          <w:b/>
          <w:i w:val="false"/>
          <w:sz w:val="24"/>
        </w:rPr>
      </w:r>
    </w:p>
    <w:p>
      <w:pPr>
        <w:pStyle w:val="Subtitle"/>
        <w:jc w:val="both"/>
        <w:rPr>
          <w:i w:val="false"/>
          <w:i w:val="false"/>
          <w:sz w:val="24"/>
        </w:rPr>
      </w:pPr>
      <w:r>
        <w:rPr>
          <w:i w:val="false"/>
          <w:sz w:val="24"/>
        </w:rPr>
        <w:t xml:space="preserve">During November and December 2000, the price of natural gas at the California border rose precipitously, reaching a level of $60/MMBtu for a brief period during the second week of December.  The natural gas price increase served as another blow to a California market that has been rocked by soaring wholesale electric price increases.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Although the extreme price level was short-lived and current prices have fallen at the California border, natural gas price increases are a concern to legislators, regulators and consumers.  Yet, a deeper review reveals that, unlike the serious market structure flaws in the California electric market, recent gas price increases are in fact the result of market forces at work.</w:t>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 xml:space="preserve">Factors </w:t>
      </w:r>
    </w:p>
    <w:p>
      <w:pPr>
        <w:pStyle w:val="Subtitle"/>
        <w:numPr>
          <w:ilvl w:val="0"/>
          <w:numId w:val="2"/>
        </w:numPr>
        <w:jc w:val="both"/>
        <w:rPr>
          <w:i w:val="false"/>
          <w:i w:val="false"/>
          <w:sz w:val="24"/>
        </w:rPr>
      </w:pPr>
      <w:r>
        <w:rPr>
          <w:b/>
          <w:i w:val="false"/>
          <w:sz w:val="24"/>
        </w:rPr>
        <w:t>Cold weather</w:t>
      </w:r>
      <w:r>
        <w:rPr>
          <w:i w:val="false"/>
          <w:sz w:val="24"/>
        </w:rPr>
        <w:t xml:space="preserve">. California was experiencing cold weather and peak gas heating loads.  Several predictions of continued colder than normal weather were released during this period, adding to market anxiety. </w:t>
      </w:r>
    </w:p>
    <w:p>
      <w:pPr>
        <w:pStyle w:val="Subtitle"/>
        <w:numPr>
          <w:ilvl w:val="0"/>
          <w:numId w:val="2"/>
        </w:numPr>
        <w:jc w:val="both"/>
        <w:rPr>
          <w:i w:val="false"/>
          <w:i w:val="false"/>
          <w:sz w:val="24"/>
        </w:rPr>
      </w:pPr>
      <w:r>
        <w:rPr>
          <w:b/>
          <w:i w:val="false"/>
          <w:sz w:val="24"/>
        </w:rPr>
        <w:t>Increased demand from gas-fired generation</w:t>
      </w:r>
      <w:r>
        <w:rPr>
          <w:i w:val="false"/>
          <w:sz w:val="24"/>
        </w:rPr>
        <w:t>.  Many power plants previously had fuel oil backup; this is no longer the case due to environmental and air quality requirements.  California net generation from gas grew by 45% through September 2000, as compared to the year prior (Source:  EIA/Electic Power Monthly December 2000).  And, in November and December, reduced hydroelectric and nuclear generation placed additional reliance on gas-fired generation. With dry weather conditions in 2000, hydroelectric power resources heading into the winter were below normal levels.  Several nuclear units were shut-down during November and early December, as generators raced to catch up on routine maintenance. California gas utilities found themselves competing with electric generators to pick up gas supplies in the spot market, creating an upward spiral in prices.</w:t>
      </w:r>
    </w:p>
    <w:p>
      <w:pPr>
        <w:pStyle w:val="Subtitle"/>
        <w:numPr>
          <w:ilvl w:val="0"/>
          <w:numId w:val="2"/>
        </w:numPr>
        <w:jc w:val="both"/>
        <w:rPr>
          <w:i w:val="false"/>
          <w:i w:val="false"/>
          <w:sz w:val="24"/>
        </w:rPr>
      </w:pPr>
      <w:r>
        <w:rPr>
          <w:b/>
          <w:i w:val="false"/>
          <w:sz w:val="24"/>
        </w:rPr>
        <w:t xml:space="preserve">Thin margin between demand and available pipeline capacity.  </w:t>
      </w:r>
      <w:r>
        <w:rPr>
          <w:i w:val="false"/>
          <w:sz w:val="24"/>
        </w:rPr>
        <w:t>In late 2000, gas demand exceeded interstate pipeline capacity to California. Peak demand reached nearly 8 Bcf/d compared to 7 Bcf/d of pipeline capacity.  While demand has been increasing, there has been little support from utilities or regulators for added infrastructure.  The last major interstate capacity additions were placed in service in 1993.  As a result, California utilities are increasingly dependent on storage to manage demand swings.</w:t>
      </w:r>
    </w:p>
    <w:p>
      <w:pPr>
        <w:pStyle w:val="Subtitle"/>
        <w:numPr>
          <w:ilvl w:val="0"/>
          <w:numId w:val="2"/>
        </w:numPr>
        <w:jc w:val="both"/>
        <w:rPr>
          <w:i w:val="false"/>
          <w:i w:val="false"/>
          <w:sz w:val="24"/>
        </w:rPr>
      </w:pPr>
      <w:r>
        <w:rPr>
          <w:b/>
          <w:i w:val="false"/>
          <w:sz w:val="24"/>
        </w:rPr>
        <w:t>Low storage inventories</w:t>
      </w:r>
      <w:r>
        <w:rPr>
          <w:i w:val="false"/>
          <w:sz w:val="24"/>
        </w:rPr>
        <w:t xml:space="preserve">. Headed into the 2000-2001 winter, California storage inventories are historically low.  Utilities did not fill storage due to strong summer demand, higher gas prices and re-routes caused by a pipeline rupture.  </w:t>
      </w:r>
    </w:p>
    <w:p>
      <w:pPr>
        <w:pStyle w:val="Subtitle"/>
        <w:jc w:val="both"/>
        <w:rPr>
          <w:i w:val="false"/>
          <w:i w:val="false"/>
          <w:sz w:val="24"/>
        </w:rPr>
      </w:pPr>
      <w:r>
        <w:rPr>
          <w:i w:val="false"/>
          <w:sz w:val="24"/>
        </w:rPr>
      </w:r>
      <w:r>
        <w:br w:type="page"/>
      </w:r>
    </w:p>
    <w:p>
      <w:pPr>
        <w:pStyle w:val="Subtitle"/>
        <w:rPr>
          <w:i w:val="false"/>
          <w:i w:val="false"/>
          <w:sz w:val="24"/>
        </w:rPr>
      </w:pPr>
      <w:r>
        <w:rPr>
          <w:i w:val="false"/>
          <w:sz w:val="24"/>
        </w:rPr>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Gas Demand and Interstate Pipeline Capacity</w:t>
      </w:r>
    </w:p>
    <w:p>
      <w:pPr>
        <w:pStyle w:val="Subtitle"/>
        <w:jc w:val="both"/>
        <w:rPr>
          <w:i w:val="false"/>
          <w:i w:val="false"/>
          <w:sz w:val="24"/>
        </w:rPr>
      </w:pPr>
      <w:r>
        <w:rPr>
          <w:i w:val="false"/>
          <w:sz w:val="24"/>
        </w:rPr>
        <w:t>Gas demand in California is growing and 85% or more of this gas is imported via interstate pipelines.  Demand was estimated to be nearly 7.2 Bcf/d for November 2000.  The average monthly demand for January 2001 is expected to reach 7.5 Bcf/d, with one or more days reaching 8 Bcf (Source: CERA).</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There is presently 7 Bcf/d of interstate capacity serving the state of California.  Approximately 5 Bcf/d of this capacity reaches Southern California with gas from the Rocky Mountains, Permian and San Juan Basins.  Another 2 Bcf/d of capacity brings Canadian gas into Northern California. There have not been any major expansions of capacity to California since 1993 and the reserve margin between capacity and demand has become thin.  Indications are that during periods of peak demand there is no incremental interstate pipeline capacity. </w:t>
      </w:r>
    </w:p>
    <w:p>
      <w:pPr>
        <w:pStyle w:val="Subtitle"/>
        <w:jc w:val="both"/>
        <w:rPr>
          <w:i w:val="false"/>
          <w:i w:val="false"/>
          <w:sz w:val="24"/>
        </w:rPr>
      </w:pPr>
      <w:r>
        <w:rPr>
          <w:i w:val="false"/>
          <w:sz w:val="24"/>
        </w:rPr>
      </w:r>
    </w:p>
    <w:p>
      <w:pPr>
        <w:pStyle w:val="Subtitle"/>
        <w:rPr/>
      </w:pPr>
      <w:r>
        <w:rPr>
          <w:rFonts w:eastAsia="Arial" w:cs="Arial" w:ascii="Arial" w:hAnsi="Arial"/>
          <w:i w:val="false"/>
        </w:rPr>
        <w:t xml:space="preserve">                       </w:t>
      </w:r>
      <w:r>
        <w:rPr>
          <w:rFonts w:cs="Arial" w:ascii="Arial" w:hAnsi="Arial"/>
          <w:u w:val="single"/>
        </w:rPr>
        <w:t>Interstate Pipeline Capacity to California</w:t>
      </w:r>
      <w:r>
        <w:rPr>
          <w:rFonts w:cs="Arial" w:ascii="Arial" w:hAnsi="Arial"/>
          <w:i w:val="false"/>
        </w:rPr>
        <w:t xml:space="preserve">                 (MMcf/day)</w:t>
      </w:r>
    </w:p>
    <w:p>
      <w:pPr>
        <w:pStyle w:val="Subtitle"/>
        <w:jc w:val="both"/>
        <w:rPr>
          <w:rFonts w:ascii="Arial" w:hAnsi="Arial" w:cs="Arial"/>
          <w:i w:val="false"/>
          <w:i w:val="false"/>
          <w:sz w:val="24"/>
          <w:lang w:val="en-CA" w:eastAsia="en-CA"/>
        </w:rPr>
      </w:pPr>
      <w:r>
        <w:rPr>
          <w:rFonts w:cs="Arial" w:ascii="Arial" w:hAnsi="Arial"/>
          <w:i w:val="false"/>
          <w:sz w:val="24"/>
          <w:lang w:val="en-CA" w:eastAsia="en-CA"/>
        </w:rPr>
        <w:object w:dxaOrig="4677" w:dyaOrig="2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1.2pt;margin-top:11.5pt;width:338.4pt;height:91.8pt;mso-wrap-distance-left:9.05pt;mso-wrap-distance-right:9.05pt;mso-position-horizontal-relative:text;mso-position-vertical-relative:text" filled="f" o:ole="">
            <v:imagedata r:id="rId3" o:title=""/>
            <w10:wrap type="topAndBottom"/>
          </v:shape>
          <o:OLEObject Type="Embed" ProgID="Excel.Sheet.12" ShapeID="ole_rId2" DrawAspect="Content" ObjectID="_1008717250" r:id="rId2"/>
        </w:object>
      </w:r>
    </w:p>
    <w:p>
      <w:pPr>
        <w:pStyle w:val="Subtitle"/>
        <w:jc w:val="both"/>
        <w:rPr>
          <w:b/>
          <w:i w:val="false"/>
          <w:i w:val="false"/>
          <w:sz w:val="24"/>
          <w:u w:val="single"/>
        </w:rPr>
      </w:pPr>
      <w:r>
        <w:rPr>
          <w:b/>
          <w:i w:val="false"/>
          <w:sz w:val="24"/>
          <w:u w:val="single"/>
        </w:rPr>
        <w:t>Planned Capacity Additions</w:t>
      </w:r>
    </w:p>
    <w:p>
      <w:pPr>
        <w:pStyle w:val="Subtitle"/>
        <w:jc w:val="both"/>
        <w:rPr>
          <w:i w:val="false"/>
          <w:i w:val="false"/>
          <w:sz w:val="24"/>
        </w:rPr>
      </w:pPr>
      <w:r>
        <w:rPr>
          <w:i w:val="false"/>
          <w:sz w:val="24"/>
        </w:rPr>
        <w:t xml:space="preserve">While gas demand, particularly peak demand, has grown, interstate and intrastate pipeline capacity additions have not matched demand growth.  In addition, demand growth in Arizona and Nevada are also taxing this same interstate pipeline infrastructure.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Low gas prices and the availability of surplus capacity in the early 1990s encouraged utilities to live off the spot market and avoid long-term commitments for new infrastructure.  Moreover, utilities have faced uncertainty over whether the CPUC would challenge the prudency of long-term capacity commitments.  The CPUC has been reluctant to accept physical or financial hedging agreements, including long-term fixed pricing or storage agreements.  In a November 2000 report “California Natural Gas Analysis and Issues,” staff concludes that the “physical capacity of interstate pipeline capacity appears adequate.” Clearly, the current regulatory model encourages utilities to stay short on their capacity positions.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California utilities have opposed recent pipeline expansions.  When Transwestern Pipeline added 140 MMBtu/d of mainline capacity in early 2000, Sempra (the parent of Southern California Gas Company and San Diego Gas &amp; Electric) challenged the need for additional capacity to California.  Similarly, Sempra has challenged Questar's pending Southern Trails project to convert an oil pipeline to gas service providing 120-130 MMcf/d new capacity to the Southern California market by 2001.</w:t>
      </w:r>
    </w:p>
    <w:p>
      <w:pPr>
        <w:pStyle w:val="Subtitle"/>
        <w:jc w:val="both"/>
        <w:rPr>
          <w:i w:val="false"/>
          <w:i w:val="false"/>
          <w:sz w:val="24"/>
        </w:rPr>
      </w:pPr>
      <w:r>
        <w:rPr>
          <w:i w:val="false"/>
          <w:sz w:val="24"/>
        </w:rPr>
      </w:r>
    </w:p>
    <w:p>
      <w:pPr>
        <w:pStyle w:val="Subtitle"/>
        <w:tabs>
          <w:tab w:val="left" w:pos="720" w:leader="none"/>
        </w:tabs>
        <w:jc w:val="both"/>
        <w:rPr/>
      </w:pPr>
      <w:r>
        <w:rPr>
          <w:i w:val="false"/>
          <w:sz w:val="24"/>
        </w:rPr>
        <w:t>Perhaps recent events have changed some minds about the need for capacity additions.  Kern River has recently proposed to expand its system by 120 MMcf/d and PG&amp;E-NW has announced an open season for an expansion of up to 200 MMcf/d in California and the Pacific Northwest for an in-service date in 2002</w:t>
      </w:r>
      <w:r>
        <w:rPr>
          <w:sz w:val="24"/>
        </w:rPr>
        <w:t xml:space="preserve">.   </w:t>
      </w:r>
      <w:r>
        <w:rPr>
          <w:i w:val="false"/>
          <w:sz w:val="24"/>
        </w:rPr>
        <w:t>This week, the FERC asked El Paso Natural Gas Company to comment on the feasibility of modifying another oil pipeline conversion project to add additional natural gas capacity to California.</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After a seven-year absence of support for new pipeline investment, there is hope that recent events will cause utilities and regulators to re-focus on the adequacy of pipeline infrastructure and the investment necessary to boost gas supply to California. </w:t>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Storage Inventories</w:t>
      </w:r>
    </w:p>
    <w:p>
      <w:pPr>
        <w:pStyle w:val="Subtitle"/>
        <w:jc w:val="both"/>
        <w:rPr>
          <w:i w:val="false"/>
          <w:i w:val="false"/>
          <w:sz w:val="24"/>
        </w:rPr>
      </w:pPr>
      <w:r>
        <w:rPr>
          <w:i w:val="false"/>
          <w:sz w:val="24"/>
        </w:rPr>
        <w:t>Storage allows operators to address the varying needs of customers while maintaining steady flows.  Moreover, because peak demand now exceeds California import capacity,  utilities are dependent on storage to bridge the gap.</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In Southern California there is 102 Bcf of storage capacity, with 3.8 Bcf/d of daily storage withdrawal capability.  Typically Southern California Gas has 90-95 Bcf of gas in storage by November 1.  This year, SoCal Gas reported storage levels of 65 Bcf a day heading into the winter.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In Northern California there is 52.5 Bcf of capacity, with 1.8 Bcf/d of withdrawal capability.   PG&amp;E does not report its current year storage inventories.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It is not altogether clear why SoCal Gas elected to manage storage in this fashion.  There was ample interstate pipeline capacity throughout the summer months, with both Transwestern and El Paso delivering at levels below full capacity.  Yet for those that postponed storage fills, the window of opportunity to make-up the shortfall closed by late fall with Transwestern and El Paso operating at maximum capacity for the months of November and December 2000.</w:t>
      </w:r>
    </w:p>
    <w:p>
      <w:pPr>
        <w:pStyle w:val="Subtitle"/>
        <w:jc w:val="both"/>
        <w:rPr>
          <w:i w:val="false"/>
          <w:i w:val="false"/>
          <w:sz w:val="24"/>
        </w:rPr>
      </w:pPr>
      <w:r>
        <w:rPr>
          <w:i w:val="false"/>
          <w:sz w:val="24"/>
        </w:rPr>
      </w:r>
    </w:p>
    <w:p>
      <w:pPr>
        <w:pStyle w:val="BodyText2"/>
        <w:rPr/>
      </w:pPr>
      <w:r>
        <w:rPr/>
        <w:t xml:space="preserve">A pipeline rupture on the El Paso Natural Gas system in September has been blamed for a portion of the reduced storage fills.  Deliveries to the North SoCal delivery point have been reduced by 12%.   But it is not clear that the El Paso incident necessarily bears any responsibility for storage choices.  El Paso has continued to have available space to make deliveries to SoCal at the south system delivery point.  The combination of re-routing El Paso gas paths and the use of other interstate supply sources still were more than ample to serve September loads and allow for deliveries to storage. </w:t>
      </w:r>
    </w:p>
    <w:p>
      <w:pPr>
        <w:pStyle w:val="Subtitle"/>
        <w:jc w:val="both"/>
        <w:rPr>
          <w:i w:val="false"/>
          <w:i w:val="false"/>
          <w:sz w:val="24"/>
        </w:rPr>
      </w:pPr>
      <w:r>
        <w:rPr>
          <w:i w:val="false"/>
          <w:sz w:val="24"/>
        </w:rPr>
      </w:r>
    </w:p>
    <w:p>
      <w:pPr>
        <w:pStyle w:val="Normal"/>
        <w:spacing w:lineRule="atLeast" w:line="240"/>
        <w:rPr>
          <w:color w:val="000000"/>
          <w:sz w:val="24"/>
        </w:rPr>
      </w:pPr>
      <w:r>
        <w:rPr>
          <w:color w:val="000000"/>
          <w:sz w:val="24"/>
        </w:rPr>
        <w:t xml:space="preserve">The largest factor in the underfill of storage appears to be the rise in gas prices this summer.   Apparently utilities choose to postpone making $4 or $5 MMBtu gas purchases for storage on the belief that prices would moderate.  Some elected to sell or lend gas out of storage to capture higher prices into the strong generation market last summer.  When prices did not abate this fall and instead continued to climb, by November parties found themselves challenged from both a capacity and an economic perspective to catch up.  </w:t>
      </w:r>
      <w:r>
        <w:br w:type="page"/>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b/>
          <w:color w:val="000000"/>
          <w:sz w:val="24"/>
          <w:u w:val="single"/>
        </w:rPr>
      </w:pPr>
      <w:r>
        <w:rPr>
          <w:b/>
          <w:color w:val="000000"/>
          <w:sz w:val="24"/>
          <w:u w:val="single"/>
        </w:rPr>
        <w:t>Intrastate Capacity Limitations</w:t>
      </w:r>
    </w:p>
    <w:p>
      <w:pPr>
        <w:pStyle w:val="Normal"/>
        <w:spacing w:lineRule="atLeast" w:line="240"/>
        <w:rPr>
          <w:color w:val="000000"/>
          <w:sz w:val="24"/>
        </w:rPr>
      </w:pPr>
      <w:r>
        <w:rPr>
          <w:color w:val="000000"/>
          <w:sz w:val="24"/>
        </w:rPr>
        <w:t>Bottleneck on intrastate transmission facilities prevent the utilities from utilizing the full interstate pipeline capacity.   For example, while there is 1 Bcf/d of interstate pipeline capacity to SoCal Gas’ Wheeler Ridge Complex , there is only 680 MMcf/d of firm take-away capacity.  Similarly, at the SoCal Gas Topock facilities, El Paso and Transwestern can deliver approximately 850 MMcf/d, but there is only 540 MMcf/d of firm take-away capacity.  It will take investment of facilities on both sides of the California border to optimize resources.  Current CPUC regulatory policies do not provide incentives for this investment.</w:t>
      </w:r>
    </w:p>
    <w:p>
      <w:pPr>
        <w:pStyle w:val="Normal"/>
        <w:spacing w:lineRule="atLeast" w:line="240"/>
        <w:rPr>
          <w:color w:val="000000"/>
          <w:sz w:val="24"/>
        </w:rPr>
      </w:pPr>
      <w:r>
        <w:rPr>
          <w:color w:val="000000"/>
          <w:sz w:val="24"/>
        </w:rPr>
      </w:r>
    </w:p>
    <w:p>
      <w:pPr>
        <w:pStyle w:val="Normal"/>
        <w:spacing w:lineRule="atLeast" w:line="240"/>
        <w:rPr>
          <w:rFonts w:ascii="Helv;Arial" w:hAnsi="Helv;Arial" w:cs="Helv;Arial"/>
          <w:color w:val="000000"/>
          <w:sz w:val="24"/>
        </w:rPr>
      </w:pPr>
      <w:r>
        <w:rPr>
          <w:color w:val="000000"/>
          <w:sz w:val="24"/>
        </w:rPr>
        <w:t xml:space="preserve">Moreover, state regulators will also need to provide for efficient allocation rules that permit capacity to be assigned to those that value it most highly.  Under the current regulatory structure, SoCal Gas’ customers are not afforded open access to gas supplies of their choice. While efficient allocation was one of the purported goals of the recent CPUC investigation, this proceeding has been stalled by the turmoil in the electric industry. </w:t>
      </w:r>
    </w:p>
    <w:p>
      <w:pPr>
        <w:pStyle w:val="Normal"/>
        <w:spacing w:lineRule="atLeast" w:line="240"/>
        <w:rPr>
          <w:rFonts w:ascii="Helv;Arial" w:hAnsi="Helv;Arial" w:cs="Helv;Arial"/>
          <w:b/>
          <w:color w:val="000000"/>
          <w:sz w:val="24"/>
        </w:rPr>
      </w:pPr>
      <w:r>
        <w:rPr>
          <w:rFonts w:cs="Helv;Arial" w:ascii="Helv;Arial" w:hAnsi="Helv;Arial"/>
          <w:b/>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u w:val="single"/>
        </w:rPr>
      </w:pPr>
      <w:r>
        <w:rPr>
          <w:b/>
          <w:color w:val="000000"/>
          <w:sz w:val="24"/>
          <w:u w:val="single"/>
        </w:rPr>
        <w:t>Demand Side Response</w:t>
      </w:r>
    </w:p>
    <w:p>
      <w:pPr>
        <w:pStyle w:val="Normal"/>
        <w:spacing w:lineRule="atLeast" w:line="240"/>
        <w:rPr>
          <w:color w:val="000000"/>
          <w:sz w:val="24"/>
        </w:rPr>
      </w:pPr>
      <w:r>
        <w:rPr>
          <w:color w:val="000000"/>
          <w:sz w:val="24"/>
        </w:rPr>
        <w:t xml:space="preserve">In contrast to the California electric market where customers are shielded from price increases, there is evidence that certain gas users did show a demand side response to the price increases.  A number of industrial customers and state agencies chose to curtail usage in the face of higher prices.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b/>
          <w:color w:val="000000"/>
          <w:sz w:val="24"/>
          <w:u w:val="single"/>
        </w:rPr>
      </w:pPr>
      <w:r>
        <w:rPr>
          <w:b/>
          <w:color w:val="000000"/>
          <w:sz w:val="24"/>
          <w:u w:val="single"/>
        </w:rPr>
        <w:t>Conclusion</w:t>
      </w:r>
    </w:p>
    <w:p>
      <w:pPr>
        <w:pStyle w:val="Normal"/>
        <w:spacing w:lineRule="atLeast" w:line="240"/>
        <w:rPr>
          <w:color w:val="000000"/>
          <w:sz w:val="24"/>
        </w:rPr>
      </w:pPr>
      <w:r>
        <w:rPr>
          <w:color w:val="000000"/>
          <w:sz w:val="24"/>
        </w:rPr>
        <w:t>While the level and speed of recent price increases will no doubt create pressures on legislators and regulators, there is still cause for optimism in the performance of the natural gas market.</w:t>
      </w:r>
    </w:p>
    <w:p>
      <w:pPr>
        <w:pStyle w:val="Normal"/>
        <w:spacing w:lineRule="atLeast" w:line="240"/>
        <w:rPr>
          <w:color w:val="000000"/>
          <w:sz w:val="24"/>
        </w:rPr>
      </w:pPr>
      <w:r>
        <w:rPr>
          <w:color w:val="000000"/>
          <w:sz w:val="24"/>
        </w:rPr>
      </w:r>
    </w:p>
    <w:p>
      <w:pPr>
        <w:pStyle w:val="Normal"/>
        <w:numPr>
          <w:ilvl w:val="0"/>
          <w:numId w:val="1"/>
        </w:numPr>
        <w:spacing w:lineRule="atLeast" w:line="240"/>
        <w:rPr>
          <w:color w:val="000000"/>
          <w:sz w:val="24"/>
        </w:rPr>
      </w:pPr>
      <w:r>
        <w:rPr>
          <w:color w:val="000000"/>
          <w:sz w:val="24"/>
        </w:rPr>
        <w:t>The increase can be logically traced to supply and demand fundamentals and the economic choices of market participants.</w:t>
      </w:r>
    </w:p>
    <w:p>
      <w:pPr>
        <w:pStyle w:val="Normal"/>
        <w:numPr>
          <w:ilvl w:val="0"/>
          <w:numId w:val="1"/>
        </w:numPr>
        <w:spacing w:lineRule="atLeast" w:line="240"/>
        <w:rPr>
          <w:color w:val="000000"/>
          <w:sz w:val="24"/>
        </w:rPr>
      </w:pPr>
      <w:r>
        <w:rPr>
          <w:color w:val="000000"/>
          <w:sz w:val="24"/>
        </w:rPr>
        <w:t xml:space="preserve">Higher gas wellhead prices will trigger a supply response, requiring greater takeway capacity upstream.  </w:t>
      </w:r>
    </w:p>
    <w:p>
      <w:pPr>
        <w:pStyle w:val="Normal"/>
        <w:numPr>
          <w:ilvl w:val="0"/>
          <w:numId w:val="1"/>
        </w:numPr>
        <w:spacing w:lineRule="atLeast" w:line="240"/>
        <w:rPr>
          <w:color w:val="000000"/>
          <w:sz w:val="24"/>
        </w:rPr>
      </w:pPr>
      <w:r>
        <w:rPr>
          <w:color w:val="000000"/>
          <w:sz w:val="24"/>
        </w:rPr>
        <w:t>The current environment is creating a fresh look at the need for interstate pipeline infrastructure investments.</w:t>
      </w:r>
    </w:p>
    <w:p>
      <w:pPr>
        <w:pStyle w:val="Normal"/>
        <w:numPr>
          <w:ilvl w:val="0"/>
          <w:numId w:val="1"/>
        </w:numPr>
        <w:spacing w:lineRule="atLeast" w:line="240"/>
        <w:rPr>
          <w:color w:val="000000"/>
          <w:sz w:val="24"/>
        </w:rPr>
      </w:pPr>
      <w:r>
        <w:rPr>
          <w:color w:val="000000"/>
          <w:sz w:val="24"/>
        </w:rPr>
        <w:t>California will have to restart efforts at regulatory reforms to promote investment in new intrastate infrastructure.</w:t>
      </w:r>
    </w:p>
    <w:p>
      <w:pPr>
        <w:pStyle w:val="Normal"/>
        <w:rPr>
          <w:color w:val="000000"/>
          <w:sz w:val="24"/>
        </w:rPr>
      </w:pPr>
      <w:r>
        <w:rPr>
          <w:color w:val="000000"/>
          <w:sz w:val="24"/>
        </w:rPr>
      </w:r>
    </w:p>
    <w:sectPr>
      <w:footerReference w:type="default" r:id="rId4"/>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January 2001</w:t>
      <w:tab/>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rPr>
  </w:style>
  <w:style w:type="paragraph" w:styleId="BodyText2">
    <w:name w:val="Body Text 2"/>
    <w:basedOn w:val="Normal"/>
    <w:qFormat/>
    <w:pPr>
      <w:spacing w:lineRule="atLeast" w:line="24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2001-01-08T18:02:00Z</dcterms:created>
  <dc:creator>ET&amp;S</dc:creator>
  <dc:description/>
  <dc:language>en-CA</dc:language>
  <cp:lastModifiedBy>scorman</cp:lastModifiedBy>
  <cp:lastPrinted>2001-01-08T15:10:00Z</cp:lastPrinted>
  <dcterms:modified xsi:type="dcterms:W3CDTF">2001-03-20T14:12:00Z</dcterms:modified>
  <cp:revision>3</cp:revision>
  <dc:subject/>
  <dc:title>DRAFT</dc:title>
</cp:coreProperties>
</file>