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drawing>
          <wp:anchor behindDoc="0" distT="0" distB="0" distL="114935" distR="114935" simplePos="0" locked="0" layoutInCell="0" allowOverlap="1" relativeHeight="2">
            <wp:simplePos x="0" y="0"/>
            <wp:positionH relativeFrom="column">
              <wp:posOffset>411480</wp:posOffset>
            </wp:positionH>
            <wp:positionV relativeFrom="paragraph">
              <wp:posOffset>635</wp:posOffset>
            </wp:positionV>
            <wp:extent cx="5303520" cy="10560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34" r="-7" b="-34"/>
                    <a:stretch>
                      <a:fillRect/>
                    </a:stretch>
                  </pic:blipFill>
                  <pic:spPr bwMode="auto">
                    <a:xfrm>
                      <a:off x="0" y="0"/>
                      <a:ext cx="5303520" cy="1056005"/>
                    </a:xfrm>
                    <a:prstGeom prst="rect">
                      <a:avLst/>
                    </a:prstGeom>
                    <a:noFill/>
                  </pic:spPr>
                </pic:pic>
              </a:graphicData>
            </a:graphic>
          </wp:anchor>
        </w:drawing>
      </w:r>
      <w:r>
        <w:rPr/>
        <w:t>Gray Davis, Governor</w:t>
      </w:r>
    </w:p>
    <w:p>
      <w:pPr>
        <w:pStyle w:val="Normal"/>
        <w:jc w:val="center"/>
        <w:rPr/>
      </w:pPr>
      <w:r>
        <w:rPr/>
      </w:r>
    </w:p>
    <w:p>
      <w:pPr>
        <w:pStyle w:val="Normal"/>
        <w:jc w:val="center"/>
        <w:rPr/>
      </w:pPr>
      <w:r>
        <w:rPr/>
      </w:r>
    </w:p>
    <w:p>
      <w:pPr>
        <w:pStyle w:val="Normal"/>
        <w:rPr>
          <w:sz w:val="24"/>
        </w:rPr>
      </w:pPr>
      <w:r>
        <w:rPr>
          <w:sz w:val="24"/>
        </w:rPr>
      </w:r>
    </w:p>
    <w:p>
      <w:pPr>
        <w:pStyle w:val="Normal"/>
        <w:ind w:firstLine="720" w:start="4320" w:end="0"/>
        <w:rPr>
          <w:sz w:val="22"/>
        </w:rPr>
      </w:pPr>
      <w:r>
        <w:rPr>
          <w:sz w:val="24"/>
        </w:rPr>
        <w:t>February 14, 2001</w:t>
      </w:r>
    </w:p>
    <w:p>
      <w:pPr>
        <w:pStyle w:val="Normal"/>
        <w:rPr>
          <w:sz w:val="24"/>
        </w:rPr>
      </w:pPr>
      <w:r>
        <w:rPr>
          <w:sz w:val="24"/>
        </w:rPr>
      </w:r>
    </w:p>
    <w:p>
      <w:pPr>
        <w:pStyle w:val="Heading2"/>
        <w:tabs>
          <w:tab w:val="clear" w:pos="720"/>
          <w:tab w:val="left" w:pos="2160" w:leader="none"/>
        </w:tabs>
        <w:ind w:hanging="0" w:start="0"/>
        <w:rPr/>
      </w:pPr>
      <w:r>
        <w:rPr/>
        <w:t>Ms. Jeanne Solé</w:t>
      </w:r>
    </w:p>
    <w:p>
      <w:pPr>
        <w:pStyle w:val="Normal"/>
        <w:rPr>
          <w:sz w:val="24"/>
        </w:rPr>
      </w:pPr>
      <w:r>
        <w:rPr>
          <w:sz w:val="24"/>
        </w:rPr>
        <w:t>Regulatory Counsel</w:t>
      </w:r>
    </w:p>
    <w:p>
      <w:pPr>
        <w:pStyle w:val="Normal"/>
        <w:rPr>
          <w:sz w:val="24"/>
        </w:rPr>
      </w:pPr>
      <w:r>
        <w:rPr>
          <w:sz w:val="24"/>
        </w:rPr>
        <w:t>California Independent System Operator</w:t>
      </w:r>
    </w:p>
    <w:p>
      <w:pPr>
        <w:pStyle w:val="Normal"/>
        <w:rPr>
          <w:sz w:val="24"/>
        </w:rPr>
      </w:pPr>
      <w:r>
        <w:rPr>
          <w:sz w:val="24"/>
        </w:rPr>
        <w:t>151 Blue Ravine Road</w:t>
      </w:r>
    </w:p>
    <w:p>
      <w:pPr>
        <w:pStyle w:val="Heading2"/>
        <w:ind w:hanging="0" w:start="0"/>
        <w:rPr/>
      </w:pPr>
      <w:r>
        <w:rPr/>
        <w:t>Folsom, CA 95630</w:t>
      </w:r>
    </w:p>
    <w:p>
      <w:pPr>
        <w:pStyle w:val="Date"/>
        <w:rPr>
          <w:szCs w:val="20"/>
        </w:rPr>
      </w:pPr>
      <w:r>
        <w:rPr>
          <w:szCs w:val="20"/>
        </w:rPr>
      </w:r>
    </w:p>
    <w:p>
      <w:pPr>
        <w:pStyle w:val="Heading3"/>
        <w:ind w:hanging="0" w:start="0"/>
        <w:rPr/>
      </w:pPr>
      <w:r>
        <w:rPr/>
        <w:t>RE:  February 9, 2001 Subpoena to the California Independent System Operator</w:t>
      </w:r>
    </w:p>
    <w:p>
      <w:pPr>
        <w:pStyle w:val="Normal"/>
        <w:rPr/>
      </w:pPr>
      <w:r>
        <w:rPr/>
      </w:r>
    </w:p>
    <w:p>
      <w:pPr>
        <w:pStyle w:val="Normal"/>
        <w:rPr>
          <w:sz w:val="24"/>
        </w:rPr>
      </w:pPr>
      <w:r>
        <w:rPr>
          <w:sz w:val="24"/>
        </w:rPr>
        <w:t>Dear Ms. Solé:</w:t>
      </w:r>
    </w:p>
    <w:p>
      <w:pPr>
        <w:pStyle w:val="Date"/>
        <w:rPr>
          <w:szCs w:val="20"/>
        </w:rPr>
      </w:pPr>
      <w:r>
        <w:rPr>
          <w:szCs w:val="20"/>
        </w:rPr>
      </w:r>
    </w:p>
    <w:p>
      <w:pPr>
        <w:pStyle w:val="FootnoteText"/>
        <w:ind w:firstLine="720" w:end="0"/>
        <w:rPr/>
      </w:pPr>
      <w:r>
        <w:rPr>
          <w:sz w:val="24"/>
        </w:rPr>
        <w:t xml:space="preserve">Per our conversation of yesterday, the production date for information requested in the California Electricity Oversight Board’s February 9, 2001 subpoena to the California Independent System Operator (CAISO) is extended to </w:t>
      </w:r>
      <w:r>
        <w:rPr>
          <w:b/>
          <w:bCs/>
          <w:sz w:val="24"/>
        </w:rPr>
        <w:t>February 21, 2001</w:t>
      </w:r>
      <w:r>
        <w:rPr>
          <w:sz w:val="24"/>
        </w:rPr>
        <w:t>. Should full production of any information item specified in Attachment A to the February 9, 2001 subpoena not be possible by February 21, 2001, please provide (also by February 21, 2001) a brief explanation of the circumstance preventing production on that date and identify the date on which production is anticipated.  However, please note the following correction to the requested information in Attachment A: the information requested in items 1 through 7 is requested only for the period October 2, 2000 through December 31, 2000.</w:t>
      </w:r>
    </w:p>
    <w:p>
      <w:pPr>
        <w:pStyle w:val="FootnoteText"/>
        <w:ind w:firstLine="720" w:end="0"/>
        <w:rPr>
          <w:sz w:val="24"/>
        </w:rPr>
      </w:pPr>
      <w:r>
        <w:rPr>
          <w:sz w:val="24"/>
        </w:rPr>
      </w:r>
    </w:p>
    <w:p>
      <w:pPr>
        <w:pStyle w:val="InsideAddress"/>
        <w:ind w:firstLine="720" w:end="0"/>
        <w:rPr>
          <w:szCs w:val="20"/>
        </w:rPr>
      </w:pPr>
      <w:r>
        <w:rPr>
          <w:szCs w:val="20"/>
        </w:rPr>
        <w:t xml:space="preserve">The EOB appreciates your cooperation to date and thanks you for your expected cooperation in responding to the February 9, 2001 information request. </w:t>
      </w:r>
    </w:p>
    <w:p>
      <w:pPr>
        <w:pStyle w:val="InsideAddress"/>
        <w:ind w:firstLine="720" w:end="0"/>
        <w:rPr>
          <w:szCs w:val="20"/>
        </w:rPr>
      </w:pPr>
      <w:r>
        <w:rPr>
          <w:szCs w:val="20"/>
        </w:rPr>
      </w:r>
    </w:p>
    <w:p>
      <w:pPr>
        <w:pStyle w:val="InsideAddress"/>
        <w:ind w:firstLine="720" w:end="0"/>
        <w:rPr>
          <w:szCs w:val="20"/>
        </w:rPr>
      </w:pPr>
      <w:r>
        <w:rPr>
          <w:szCs w:val="20"/>
        </w:rPr>
        <w:tab/>
        <w:tab/>
        <w:tab/>
        <w:tab/>
        <w:tab/>
        <w:tab/>
        <w:t>Sincerely,</w:t>
      </w:r>
    </w:p>
    <w:p>
      <w:pPr>
        <w:pStyle w:val="InsideAddress"/>
        <w:ind w:firstLine="720" w:end="0"/>
        <w:rPr>
          <w:szCs w:val="20"/>
        </w:rPr>
      </w:pPr>
      <w:r>
        <w:rPr>
          <w:szCs w:val="20"/>
        </w:rPr>
      </w:r>
    </w:p>
    <w:p>
      <w:pPr>
        <w:pStyle w:val="InsideAddress"/>
        <w:ind w:firstLine="720" w:end="0"/>
        <w:rPr>
          <w:szCs w:val="20"/>
        </w:rPr>
      </w:pPr>
      <w:r>
        <w:rPr>
          <w:szCs w:val="20"/>
        </w:rPr>
      </w:r>
    </w:p>
    <w:p>
      <w:pPr>
        <w:pStyle w:val="InsideAddress"/>
        <w:ind w:firstLine="720" w:end="0"/>
        <w:rPr>
          <w:szCs w:val="20"/>
        </w:rPr>
      </w:pPr>
      <w:r>
        <w:rPr>
          <w:szCs w:val="20"/>
        </w:rPr>
        <w:tab/>
        <w:tab/>
        <w:tab/>
        <w:tab/>
        <w:tab/>
        <w:tab/>
        <w:t>Lisa V. Wolfe</w:t>
      </w:r>
    </w:p>
    <w:p>
      <w:pPr>
        <w:pStyle w:val="InsideAddress"/>
        <w:ind w:firstLine="720" w:end="0"/>
        <w:rPr>
          <w:szCs w:val="20"/>
        </w:rPr>
      </w:pPr>
      <w:r>
        <w:rPr>
          <w:szCs w:val="20"/>
        </w:rPr>
        <w:tab/>
        <w:tab/>
        <w:tab/>
        <w:tab/>
        <w:tab/>
        <w:tab/>
        <w:t>Staff Counsel</w:t>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tel  916.322-8601</w:t>
      <w:tab/>
      <w:t>770 L St., Suite 1250, Sacramento, CA 95814</w:t>
      <w:tab/>
      <w:t>fax 916.322-8591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 w:val="left" w:pos="990" w:leader="none"/>
      </w:tabs>
      <w:ind w:hanging="540" w:start="540" w:end="0"/>
    </w:pPr>
    <w:rPr>
      <w:sz w:val="22"/>
    </w:rPr>
  </w:style>
  <w:style w:type="paragraph" w:styleId="Date">
    <w:name w:val="Date"/>
    <w:basedOn w:val="Normal"/>
    <w:next w:val="Normal"/>
    <w:qFormat/>
    <w:pPr/>
    <w:rPr>
      <w:sz w:val="24"/>
      <w:szCs w:val="24"/>
    </w:rPr>
  </w:style>
  <w:style w:type="paragraph" w:styleId="InsideAddress">
    <w:name w:val="Inside Address"/>
    <w:basedOn w:val="Normal"/>
    <w:qFormat/>
    <w:pPr/>
    <w:rPr>
      <w:sz w:val="24"/>
      <w:szCs w:val="24"/>
    </w:rPr>
  </w:style>
  <w:style w:type="paragraph" w:styleId="Salutation">
    <w:name w:val="Salutation"/>
    <w:basedOn w:val="Normal"/>
    <w:next w:val="Normal"/>
    <w:qFormat/>
    <w:pPr/>
    <w:rPr>
      <w:sz w:val="24"/>
      <w:szCs w:val="24"/>
    </w:rPr>
  </w:style>
  <w:style w:type="paragraph" w:styleId="Closing">
    <w:name w:val="Closing"/>
    <w:basedOn w:val="Normal"/>
    <w:qFormat/>
    <w:pPr/>
    <w:rPr>
      <w:sz w:val="24"/>
      <w:szCs w:val="24"/>
    </w:rPr>
  </w:style>
  <w:style w:type="paragraph" w:styleId="Signature">
    <w:name w:val="Signature"/>
    <w:basedOn w:val="Normal"/>
    <w:pPr/>
    <w:rPr>
      <w:sz w:val="24"/>
      <w:szCs w:val="24"/>
    </w:rPr>
  </w:style>
  <w:style w:type="paragraph" w:styleId="BodyTextIndent2">
    <w:name w:val="Body Text Indent 2"/>
    <w:basedOn w:val="Normal"/>
    <w:qFormat/>
    <w:pPr>
      <w:ind w:hanging="720" w:start="720" w:end="0"/>
    </w:pPr>
    <w:rPr>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2001-02-14T16:14:00Z</dcterms:created>
  <dc:creator>eob</dc:creator>
  <dc:description/>
  <dc:language>en-CA</dc:language>
  <cp:lastModifiedBy>User</cp:lastModifiedBy>
  <cp:lastPrinted>2001-02-13T14:46:00Z</cp:lastPrinted>
  <dcterms:modified xsi:type="dcterms:W3CDTF">2001-02-14T16:16:00Z</dcterms:modified>
  <cp:revision>3</cp:revision>
  <dc:subject/>
  <dc:title>Intro</dc:title>
</cp:coreProperties>
</file>