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January X, 2000</w:t>
      </w:r>
    </w:p>
    <w:p>
      <w:pPr>
        <w:pStyle w:val="Normal"/>
        <w:jc w:val="center"/>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Arco Products Company</w:t>
      </w:r>
    </w:p>
    <w:p>
      <w:pPr>
        <w:pStyle w:val="Normal"/>
        <w:rPr>
          <w:rFonts w:ascii="Times New Roman" w:hAnsi="Times New Roman" w:cs="Times New Roman"/>
          <w:sz w:val="24"/>
        </w:rPr>
      </w:pPr>
      <w:r>
        <w:rPr>
          <w:rFonts w:cs="Times New Roman" w:ascii="Times New Roman" w:hAnsi="Times New Roman"/>
          <w:sz w:val="24"/>
        </w:rPr>
        <w:t>ARCO CQC Kiln</w:t>
      </w:r>
    </w:p>
    <w:p>
      <w:pPr>
        <w:pStyle w:val="Normal"/>
        <w:rPr>
          <w:rFonts w:ascii="Times New Roman" w:hAnsi="Times New Roman" w:cs="Times New Roman"/>
          <w:sz w:val="24"/>
        </w:rPr>
      </w:pPr>
      <w:r>
        <w:rPr>
          <w:rFonts w:cs="Times New Roman" w:ascii="Times New Roman" w:hAnsi="Times New Roman"/>
          <w:sz w:val="24"/>
        </w:rPr>
        <w:t>1175 Carrack Ave.</w:t>
      </w:r>
    </w:p>
    <w:p>
      <w:pPr>
        <w:pStyle w:val="Normal"/>
        <w:rPr>
          <w:rFonts w:ascii="Times New Roman" w:hAnsi="Times New Roman" w:cs="Times New Roman"/>
          <w:sz w:val="24"/>
        </w:rPr>
      </w:pPr>
      <w:r>
        <w:rPr>
          <w:rFonts w:cs="Times New Roman" w:ascii="Times New Roman" w:hAnsi="Times New Roman"/>
          <w:sz w:val="24"/>
        </w:rPr>
        <w:t>P.O. Box 1028</w:t>
      </w:r>
    </w:p>
    <w:p>
      <w:pPr>
        <w:pStyle w:val="Normal"/>
        <w:rPr>
          <w:rFonts w:ascii="Times New Roman" w:hAnsi="Times New Roman" w:cs="Times New Roman"/>
          <w:sz w:val="24"/>
        </w:rPr>
      </w:pPr>
      <w:r>
        <w:rPr>
          <w:rFonts w:cs="Times New Roman" w:ascii="Times New Roman" w:hAnsi="Times New Roman"/>
          <w:sz w:val="24"/>
        </w:rPr>
        <w:t>Wilmington, CA 90748</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rPr>
          <w:rFonts w:ascii="Times New Roman" w:hAnsi="Times New Roman" w:cs="Times New Roman"/>
          <w:sz w:val="24"/>
        </w:rPr>
      </w:pPr>
      <w:r>
        <w:rPr>
          <w:rFonts w:cs="Times New Roman" w:ascii="Times New Roman" w:hAnsi="Times New Roman"/>
          <w:sz w:val="24"/>
        </w:rPr>
        <w:t>Attn.:</w:t>
        <w:tab/>
        <w:t xml:space="preserve"> Frank R. Cannova</w:t>
      </w:r>
    </w:p>
    <w:p>
      <w:pPr>
        <w:pStyle w:val="Normal"/>
        <w:ind w:firstLine="720" w:start="720" w:end="0"/>
        <w:rPr>
          <w:rFonts w:ascii="Times New Roman" w:hAnsi="Times New Roman" w:cs="Times New Roman"/>
          <w:sz w:val="24"/>
        </w:rPr>
      </w:pPr>
      <w:r>
        <w:rPr>
          <w:rFonts w:cs="Times New Roman" w:ascii="Times New Roman" w:hAnsi="Times New Roman"/>
          <w:sz w:val="24"/>
        </w:rPr>
      </w:r>
    </w:p>
    <w:p>
      <w:pPr>
        <w:pStyle w:val="Normal"/>
        <w:ind w:firstLine="720" w:start="720" w:end="0"/>
        <w:rPr>
          <w:rFonts w:ascii="Times New Roman" w:hAnsi="Times New Roman" w:cs="Times New Roman"/>
          <w:sz w:val="24"/>
        </w:rPr>
      </w:pPr>
      <w:r>
        <w:rPr>
          <w:rFonts w:cs="Times New Roman" w:ascii="Times New Roman" w:hAnsi="Times New Roman"/>
          <w:sz w:val="24"/>
        </w:rPr>
      </w:r>
    </w:p>
    <w:p>
      <w:pPr>
        <w:pStyle w:val="Heading5"/>
        <w:rPr>
          <w:rFonts w:ascii="Times New Roman" w:hAnsi="Times New Roman" w:cs="Times New Roman"/>
          <w:sz w:val="24"/>
        </w:rPr>
      </w:pPr>
      <w:r>
        <w:rPr>
          <w:rFonts w:cs="Times New Roman" w:ascii="Times New Roman" w:hAnsi="Times New Roman"/>
          <w:sz w:val="24"/>
        </w:rPr>
        <w:t>CONFIRMATION LETTER</w:t>
      </w:r>
    </w:p>
    <w:p>
      <w:pPr>
        <w:pStyle w:val="Normal"/>
        <w:ind w:firstLine="720" w:start="720" w:end="0"/>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This letter shall confirm the agreement reached on January  , 1999 between Arco Products Company, Inc. (“Arco”) and Enron Power Marketing, Inc. ("EPMI") regarding ARCO’s sale of Energy to EPMI under the terms and conditions as follows:</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b/>
          <w:sz w:val="24"/>
        </w:rPr>
        <w:t>Buyer:</w:t>
      </w:r>
      <w:r>
        <w:rPr>
          <w:rFonts w:cs="Times New Roman" w:ascii="Times New Roman" w:hAnsi="Times New Roman"/>
          <w:sz w:val="24"/>
        </w:rPr>
        <w:tab/>
        <w:tab/>
        <w:t>EPMI</w:t>
      </w:r>
    </w:p>
    <w:p>
      <w:pPr>
        <w:pStyle w:val="FootnoteText"/>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b/>
          <w:sz w:val="24"/>
        </w:rPr>
        <w:t>Seller:</w:t>
        <w:tab/>
      </w:r>
      <w:r>
        <w:rPr>
          <w:rFonts w:cs="Times New Roman" w:ascii="Times New Roman" w:hAnsi="Times New Roman"/>
          <w:sz w:val="24"/>
        </w:rPr>
        <w:tab/>
        <w:t>ARCO</w:t>
      </w:r>
    </w:p>
    <w:p>
      <w:pPr>
        <w:pStyle w:val="Normal"/>
        <w:rPr>
          <w:rFonts w:ascii="Times New Roman" w:hAnsi="Times New Roman" w:cs="Times New Roman"/>
          <w:sz w:val="24"/>
        </w:rPr>
      </w:pPr>
      <w:r>
        <w:rPr>
          <w:rFonts w:cs="Times New Roman" w:ascii="Times New Roman" w:hAnsi="Times New Roman"/>
          <w:sz w:val="24"/>
        </w:rPr>
      </w:r>
    </w:p>
    <w:p>
      <w:pPr>
        <w:pStyle w:val="Normal"/>
        <w:ind w:hanging="1440" w:start="1440" w:end="0"/>
        <w:rPr/>
      </w:pPr>
      <w:r>
        <w:rPr>
          <w:rFonts w:cs="Times New Roman" w:ascii="Times New Roman" w:hAnsi="Times New Roman"/>
          <w:b/>
          <w:sz w:val="24"/>
        </w:rPr>
        <w:t>Term:</w:t>
      </w:r>
      <w:r>
        <w:rPr>
          <w:rFonts w:cs="Times New Roman" w:ascii="Times New Roman" w:hAnsi="Times New Roman"/>
          <w:sz w:val="24"/>
        </w:rPr>
        <w:tab/>
        <w:t>March 17, 2000 – March 31, 2001 and month to month thereafter subject to termination by EPMI or ARCO at any time after December 31, 2000, provided, however, that such termination provides one month notice and shall not affect any transactions entered into prior to such termination.</w:t>
      </w:r>
    </w:p>
    <w:p>
      <w:pPr>
        <w:pStyle w:val="Normal"/>
        <w:ind w:hanging="1440" w:start="1440" w:end="0"/>
        <w:rPr>
          <w:rFonts w:ascii="Times New Roman" w:hAnsi="Times New Roman" w:cs="Times New Roman"/>
          <w:b/>
          <w:sz w:val="24"/>
        </w:rPr>
      </w:pPr>
      <w:r>
        <w:rPr>
          <w:rFonts w:cs="Times New Roman" w:ascii="Times New Roman" w:hAnsi="Times New Roman"/>
          <w:b/>
          <w:sz w:val="24"/>
        </w:rPr>
      </w:r>
    </w:p>
    <w:p>
      <w:pPr>
        <w:pStyle w:val="Normal"/>
        <w:ind w:hanging="1440" w:start="1440" w:end="0"/>
        <w:rPr>
          <w:rFonts w:ascii="Times New Roman" w:hAnsi="Times New Roman" w:cs="Times New Roman"/>
          <w:b/>
          <w:sz w:val="24"/>
        </w:rPr>
      </w:pPr>
      <w:r>
        <w:rPr>
          <w:rFonts w:cs="Times New Roman" w:ascii="Times New Roman" w:hAnsi="Times New Roman"/>
          <w:b/>
          <w:sz w:val="24"/>
        </w:rPr>
        <w:t>Delivery and</w:t>
      </w:r>
    </w:p>
    <w:p>
      <w:pPr>
        <w:pStyle w:val="Normal"/>
        <w:ind w:hanging="1440" w:start="1440" w:end="0"/>
        <w:rPr>
          <w:rFonts w:ascii="Times New Roman" w:hAnsi="Times New Roman" w:cs="Times New Roman"/>
          <w:b/>
          <w:sz w:val="24"/>
        </w:rPr>
      </w:pPr>
      <w:r>
        <w:rPr>
          <w:rFonts w:cs="Times New Roman" w:ascii="Times New Roman" w:hAnsi="Times New Roman"/>
          <w:b/>
          <w:sz w:val="24"/>
        </w:rPr>
        <w:t xml:space="preserve">Receipt </w:t>
      </w:r>
    </w:p>
    <w:p>
      <w:pPr>
        <w:pStyle w:val="Normal"/>
        <w:ind w:hanging="1440" w:start="1440" w:end="0"/>
        <w:rPr/>
      </w:pPr>
      <w:r>
        <w:rPr>
          <w:rFonts w:cs="Times New Roman" w:ascii="Times New Roman" w:hAnsi="Times New Roman"/>
          <w:b/>
          <w:sz w:val="24"/>
        </w:rPr>
        <w:t>Obligations:</w:t>
      </w:r>
      <w:r>
        <w:rPr>
          <w:rFonts w:cs="Times New Roman" w:ascii="Times New Roman" w:hAnsi="Times New Roman"/>
          <w:sz w:val="24"/>
        </w:rPr>
        <w:tab/>
        <w:t xml:space="preserve">Seller shall sell to Buyer 100% of the energy generated by Seller at its Wilmington Calciner generation facility (California Independent System Operator (“CAISO”) Generator #R-ID= __________ up to the Maximum Quantity of 40 MW. </w:t>
      </w:r>
    </w:p>
    <w:p>
      <w:pPr>
        <w:pStyle w:val="Normal"/>
        <w:ind w:hanging="1440" w:start="1440" w:end="0"/>
        <w:rPr>
          <w:rFonts w:ascii="Times New Roman" w:hAnsi="Times New Roman" w:cs="Times New Roman"/>
          <w:sz w:val="24"/>
        </w:rPr>
      </w:pPr>
      <w:r>
        <w:rPr>
          <w:rFonts w:cs="Times New Roman" w:ascii="Times New Roman" w:hAnsi="Times New Roman"/>
          <w:sz w:val="24"/>
        </w:rPr>
      </w:r>
    </w:p>
    <w:p>
      <w:pPr>
        <w:pStyle w:val="Normal"/>
        <w:ind w:hanging="1440" w:start="1440" w:end="0"/>
        <w:rPr>
          <w:rFonts w:ascii="Times New Roman" w:hAnsi="Times New Roman" w:cs="Times New Roman"/>
          <w:sz w:val="24"/>
        </w:rPr>
      </w:pPr>
      <w:r>
        <w:rPr>
          <w:rFonts w:cs="Times New Roman" w:ascii="Times New Roman" w:hAnsi="Times New Roman"/>
          <w:sz w:val="24"/>
        </w:rPr>
        <w:tab/>
        <w:t>EPMI may purchase quantities beyond the Maximum Quantity from ARCO upon mutual agreement of the Parties.</w:t>
      </w:r>
    </w:p>
    <w:p>
      <w:pPr>
        <w:pStyle w:val="Normal"/>
        <w:ind w:hanging="1440" w:start="1440" w:end="0"/>
        <w:rPr>
          <w:rFonts w:ascii="Times New Roman" w:hAnsi="Times New Roman" w:cs="Times New Roman"/>
          <w:b/>
          <w:sz w:val="24"/>
        </w:rPr>
      </w:pPr>
      <w:r>
        <w:rPr>
          <w:rFonts w:cs="Times New Roman" w:ascii="Times New Roman" w:hAnsi="Times New Roman"/>
          <w:b/>
          <w:sz w:val="24"/>
        </w:rPr>
      </w:r>
    </w:p>
    <w:p>
      <w:pPr>
        <w:pStyle w:val="Normal"/>
        <w:ind w:hanging="1440" w:start="1440" w:end="0"/>
        <w:rPr>
          <w:rFonts w:ascii="Times New Roman" w:hAnsi="Times New Roman" w:cs="Times New Roman"/>
          <w:b/>
          <w:sz w:val="24"/>
        </w:rPr>
      </w:pPr>
      <w:r>
        <w:rPr>
          <w:rFonts w:cs="Times New Roman" w:ascii="Times New Roman" w:hAnsi="Times New Roman"/>
          <w:b/>
          <w:sz w:val="24"/>
        </w:rPr>
        <w:t>Delivery</w:t>
      </w:r>
    </w:p>
    <w:p>
      <w:pPr>
        <w:pStyle w:val="Normal"/>
        <w:ind w:hanging="1440" w:start="1440" w:end="0"/>
        <w:rPr/>
      </w:pPr>
      <w:r>
        <w:rPr>
          <w:rFonts w:cs="Times New Roman" w:ascii="Times New Roman" w:hAnsi="Times New Roman"/>
          <w:b/>
          <w:sz w:val="24"/>
        </w:rPr>
        <w:t>Point:</w:t>
      </w:r>
      <w:r>
        <w:rPr>
          <w:rFonts w:cs="Times New Roman" w:ascii="Times New Roman" w:hAnsi="Times New Roman"/>
          <w:sz w:val="24"/>
        </w:rPr>
        <w:tab/>
        <w:t>Point of interconnection between ARCO’s plant busbar at Delano, California and the ISO domain, also termed “SP 15.”</w:t>
      </w:r>
    </w:p>
    <w:p>
      <w:pPr>
        <w:pStyle w:val="Normal"/>
        <w:ind w:hanging="1440" w:start="1440" w:end="0"/>
        <w:rPr>
          <w:rFonts w:ascii="Times New Roman" w:hAnsi="Times New Roman" w:cs="Times New Roman"/>
          <w:sz w:val="24"/>
        </w:rPr>
      </w:pPr>
      <w:r>
        <w:rPr>
          <w:rFonts w:cs="Times New Roman" w:ascii="Times New Roman" w:hAnsi="Times New Roman"/>
          <w:sz w:val="24"/>
        </w:rPr>
        <w:t xml:space="preserve"> </w:t>
      </w:r>
    </w:p>
    <w:p>
      <w:pPr>
        <w:pStyle w:val="Normal"/>
        <w:ind w:hanging="1440" w:start="1440" w:end="0"/>
        <w:rPr/>
      </w:pPr>
      <w:r>
        <w:rPr>
          <w:rFonts w:cs="Times New Roman" w:ascii="Times New Roman" w:hAnsi="Times New Roman"/>
          <w:b/>
          <w:sz w:val="24"/>
        </w:rPr>
        <w:t>Prices:</w:t>
      </w:r>
      <w:r>
        <w:rPr>
          <w:rFonts w:cs="Times New Roman" w:ascii="Times New Roman" w:hAnsi="Times New Roman"/>
          <w:sz w:val="24"/>
        </w:rPr>
        <w:tab/>
        <w:t>EPMI shall pay ARCO the dollar amount that results from solving the following equation:</w:t>
      </w:r>
    </w:p>
    <w:p>
      <w:pPr>
        <w:pStyle w:val="Normal"/>
        <w:ind w:hanging="1440" w:start="1440" w:end="0"/>
        <w:rPr>
          <w:rFonts w:ascii="Times New Roman" w:hAnsi="Times New Roman" w:cs="Times New Roman"/>
          <w:b/>
          <w:sz w:val="24"/>
        </w:rPr>
      </w:pPr>
      <w:r>
        <w:rPr>
          <w:rFonts w:cs="Times New Roman" w:ascii="Times New Roman" w:hAnsi="Times New Roman"/>
          <w:b/>
          <w:sz w:val="24"/>
        </w:rPr>
      </w:r>
    </w:p>
    <w:p>
      <w:pPr>
        <w:pStyle w:val="Normal"/>
        <w:ind w:hanging="1440" w:start="1440" w:end="0"/>
        <w:rPr>
          <w:rFonts w:ascii="Times New Roman" w:hAnsi="Times New Roman" w:cs="Times New Roman"/>
          <w:sz w:val="24"/>
        </w:rPr>
      </w:pPr>
      <w:r>
        <w:rPr>
          <w:rFonts w:cs="Times New Roman" w:ascii="Times New Roman" w:hAnsi="Times New Roman"/>
          <w:sz w:val="24"/>
        </w:rPr>
        <w:tab/>
        <w:tab/>
        <w:t>(FPQ * FP) + (MCP x DASQ) + (ExPost x A) + (ExPost x B) – RRC</w:t>
      </w:r>
    </w:p>
    <w:p>
      <w:pPr>
        <w:pStyle w:val="Normal"/>
        <w:ind w:hanging="1440" w:start="1440" w:end="0"/>
        <w:rPr>
          <w:rFonts w:ascii="Times New Roman" w:hAnsi="Times New Roman" w:cs="Times New Roman"/>
          <w:sz w:val="24"/>
        </w:rPr>
      </w:pPr>
      <w:r>
        <w:rPr>
          <w:rFonts w:cs="Times New Roman" w:ascii="Times New Roman" w:hAnsi="Times New Roman"/>
          <w:sz w:val="24"/>
        </w:rPr>
      </w:r>
    </w:p>
    <w:p>
      <w:pPr>
        <w:pStyle w:val="Normal"/>
        <w:ind w:hanging="1440" w:start="1440" w:end="0"/>
        <w:rPr>
          <w:rFonts w:ascii="Times New Roman" w:hAnsi="Times New Roman" w:cs="Times New Roman"/>
          <w:sz w:val="24"/>
        </w:rPr>
      </w:pPr>
      <w:r>
        <w:rPr>
          <w:rFonts w:cs="Times New Roman" w:ascii="Times New Roman" w:hAnsi="Times New Roman"/>
          <w:sz w:val="24"/>
        </w:rPr>
        <w:tab/>
        <w:t>Where:</w:t>
      </w:r>
    </w:p>
    <w:p>
      <w:pPr>
        <w:pStyle w:val="Normal"/>
        <w:ind w:hanging="1440" w:start="1440" w:end="0"/>
        <w:rPr>
          <w:rFonts w:ascii="Times New Roman" w:hAnsi="Times New Roman" w:cs="Times New Roman"/>
          <w:sz w:val="24"/>
        </w:rPr>
      </w:pPr>
      <w:r>
        <w:rPr>
          <w:rFonts w:cs="Times New Roman" w:ascii="Times New Roman" w:hAnsi="Times New Roman"/>
          <w:sz w:val="24"/>
        </w:rPr>
      </w:r>
    </w:p>
    <w:p>
      <w:pPr>
        <w:pStyle w:val="Normal"/>
        <w:ind w:hanging="1440" w:start="1440" w:end="0"/>
        <w:rPr>
          <w:rFonts w:ascii="Times New Roman" w:hAnsi="Times New Roman" w:cs="Times New Roman"/>
          <w:sz w:val="24"/>
        </w:rPr>
      </w:pPr>
      <w:r>
        <w:rPr>
          <w:rFonts w:cs="Times New Roman" w:ascii="Times New Roman" w:hAnsi="Times New Roman"/>
          <w:sz w:val="24"/>
        </w:rPr>
        <w:tab/>
        <w:t xml:space="preserve">“FPQ” stands for the Fixed Price agreed to </w:t>
      </w:r>
    </w:p>
    <w:p>
      <w:pPr>
        <w:pStyle w:val="Normal"/>
        <w:ind w:hanging="1440" w:start="1440" w:end="0"/>
        <w:rPr>
          <w:rFonts w:ascii="Times New Roman" w:hAnsi="Times New Roman" w:cs="Times New Roman"/>
          <w:sz w:val="24"/>
        </w:rPr>
      </w:pPr>
      <w:r>
        <w:rPr>
          <w:rFonts w:cs="Times New Roman" w:ascii="Times New Roman" w:hAnsi="Times New Roman"/>
          <w:sz w:val="24"/>
        </w:rPr>
      </w:r>
    </w:p>
    <w:p>
      <w:pPr>
        <w:pStyle w:val="Normal"/>
        <w:ind w:hanging="1440" w:start="1440" w:end="0"/>
        <w:rPr>
          <w:rFonts w:ascii="Times New Roman" w:hAnsi="Times New Roman" w:cs="Times New Roman"/>
          <w:sz w:val="24"/>
        </w:rPr>
      </w:pPr>
      <w:r>
        <w:rPr>
          <w:rFonts w:cs="Times New Roman" w:ascii="Times New Roman" w:hAnsi="Times New Roman"/>
          <w:sz w:val="24"/>
        </w:rPr>
        <w:tab/>
        <w:t>“FP”</w:t>
      </w:r>
    </w:p>
    <w:p>
      <w:pPr>
        <w:pStyle w:val="Normal"/>
        <w:ind w:hanging="1440" w:start="1440" w:end="0"/>
        <w:rPr>
          <w:rFonts w:ascii="Times New Roman" w:hAnsi="Times New Roman" w:cs="Times New Roman"/>
          <w:sz w:val="24"/>
        </w:rPr>
      </w:pPr>
      <w:r>
        <w:rPr>
          <w:rFonts w:cs="Times New Roman" w:ascii="Times New Roman" w:hAnsi="Times New Roman"/>
          <w:sz w:val="24"/>
        </w:rPr>
      </w:r>
    </w:p>
    <w:p>
      <w:pPr>
        <w:pStyle w:val="Normal"/>
        <w:ind w:hanging="1440" w:start="1440" w:end="0"/>
        <w:rPr>
          <w:rFonts w:ascii="Times New Roman" w:hAnsi="Times New Roman" w:cs="Times New Roman"/>
          <w:sz w:val="24"/>
        </w:rPr>
      </w:pPr>
      <w:r>
        <w:rPr>
          <w:rFonts w:cs="Times New Roman" w:ascii="Times New Roman" w:hAnsi="Times New Roman"/>
          <w:sz w:val="24"/>
        </w:rPr>
        <w:tab/>
        <w:t>“DASQ” stands for the day ahead scheduled quantity and means the quantity of energy that ARCO decides to allocate for EPMI to preschedule and sell as determined in accordance with the Scheduling and Settlement sections below.</w:t>
      </w:r>
    </w:p>
    <w:p>
      <w:pPr>
        <w:pStyle w:val="Normal"/>
        <w:ind w:hanging="1440" w:start="1440" w:end="0"/>
        <w:rPr>
          <w:rFonts w:ascii="Times New Roman" w:hAnsi="Times New Roman" w:cs="Times New Roman"/>
          <w:sz w:val="24"/>
        </w:rPr>
      </w:pPr>
      <w:r>
        <w:rPr>
          <w:rFonts w:cs="Times New Roman" w:ascii="Times New Roman" w:hAnsi="Times New Roman"/>
          <w:sz w:val="24"/>
        </w:rPr>
      </w:r>
    </w:p>
    <w:p>
      <w:pPr>
        <w:pStyle w:val="Normal"/>
        <w:ind w:start="1440" w:end="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AQ” stands for actual quantity and means the amount of energy actually generated by ARCO as determined by the California Independent System Operator (“CAISO”) and ARCO Samoa’s Meter Data Management Agreement (“MDMA”).</w:t>
      </w:r>
    </w:p>
    <w:p>
      <w:pPr>
        <w:pStyle w:val="Normal"/>
        <w:rPr>
          <w:rFonts w:ascii="Times New Roman" w:hAnsi="Times New Roman" w:cs="Times New Roman"/>
          <w:sz w:val="24"/>
        </w:rPr>
      </w:pPr>
      <w:r>
        <w:rPr>
          <w:rFonts w:cs="Times New Roman" w:ascii="Times New Roman" w:hAnsi="Times New Roman"/>
          <w:sz w:val="24"/>
        </w:rPr>
      </w:r>
    </w:p>
    <w:p>
      <w:pPr>
        <w:pStyle w:val="Normal"/>
        <w:ind w:hanging="720" w:start="1440" w:end="0"/>
        <w:rPr>
          <w:rFonts w:ascii="Times New Roman" w:hAnsi="Times New Roman" w:cs="Times New Roman"/>
          <w:sz w:val="24"/>
        </w:rPr>
      </w:pPr>
      <w:r>
        <w:rPr>
          <w:rFonts w:cs="Times New Roman" w:ascii="Times New Roman" w:hAnsi="Times New Roman"/>
          <w:sz w:val="24"/>
        </w:rPr>
        <w:tab/>
        <w:t>“A” means (AQ – DASQ).</w:t>
      </w:r>
    </w:p>
    <w:p>
      <w:pPr>
        <w:pStyle w:val="Normal"/>
        <w:ind w:hanging="720" w:start="1440" w:end="0"/>
        <w:rPr>
          <w:rFonts w:ascii="Times New Roman" w:hAnsi="Times New Roman" w:cs="Times New Roman"/>
          <w:sz w:val="24"/>
        </w:rPr>
      </w:pPr>
      <w:r>
        <w:rPr>
          <w:rFonts w:cs="Times New Roman" w:ascii="Times New Roman" w:hAnsi="Times New Roman"/>
          <w:sz w:val="24"/>
        </w:rPr>
      </w:r>
    </w:p>
    <w:p>
      <w:pPr>
        <w:pStyle w:val="Normal"/>
        <w:ind w:hanging="1440" w:start="1440" w:end="0"/>
        <w:rPr>
          <w:rFonts w:ascii="Times New Roman" w:hAnsi="Times New Roman" w:cs="Times New Roman"/>
          <w:sz w:val="24"/>
        </w:rPr>
      </w:pPr>
      <w:r>
        <w:rPr>
          <w:rFonts w:cs="Times New Roman" w:ascii="Times New Roman" w:hAnsi="Times New Roman"/>
          <w:sz w:val="24"/>
        </w:rPr>
        <w:tab/>
        <w:t>“MCP” stands for market clearing price and means the Day Ahead, Post Congestion, Power Exchange SP-15 Market Clearing Price for the applicable hour.</w:t>
      </w:r>
    </w:p>
    <w:p>
      <w:pPr>
        <w:pStyle w:val="Normal"/>
        <w:ind w:hanging="1440" w:start="1440" w:end="0"/>
        <w:rPr>
          <w:rFonts w:ascii="Times New Roman" w:hAnsi="Times New Roman" w:cs="Times New Roman"/>
          <w:sz w:val="24"/>
        </w:rPr>
      </w:pPr>
      <w:r>
        <w:rPr>
          <w:rFonts w:cs="Times New Roman" w:ascii="Times New Roman" w:hAnsi="Times New Roman"/>
          <w:sz w:val="24"/>
        </w:rPr>
      </w:r>
    </w:p>
    <w:p>
      <w:pPr>
        <w:pStyle w:val="Normal"/>
        <w:ind w:hanging="720" w:start="1440" w:end="0"/>
        <w:rPr>
          <w:rFonts w:ascii="Times New Roman" w:hAnsi="Times New Roman" w:cs="Times New Roman"/>
          <w:sz w:val="24"/>
        </w:rPr>
      </w:pPr>
      <w:r>
        <w:rPr>
          <w:rFonts w:cs="Times New Roman" w:ascii="Times New Roman" w:hAnsi="Times New Roman"/>
          <w:sz w:val="24"/>
        </w:rPr>
        <w:tab/>
        <w:t>“ExPost” means the PX Real Time Settlement Price.</w:t>
      </w:r>
    </w:p>
    <w:p>
      <w:pPr>
        <w:pStyle w:val="Normal"/>
        <w:rPr>
          <w:rFonts w:ascii="Times New Roman" w:hAnsi="Times New Roman" w:cs="Times New Roman"/>
          <w:sz w:val="24"/>
        </w:rPr>
      </w:pPr>
      <w:r>
        <w:rPr>
          <w:rFonts w:cs="Times New Roman" w:ascii="Times New Roman" w:hAnsi="Times New Roman"/>
          <w:sz w:val="24"/>
        </w:rPr>
      </w:r>
    </w:p>
    <w:p>
      <w:pPr>
        <w:pStyle w:val="Normal"/>
        <w:ind w:start="1440" w:end="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B” stands for the generation meter multiplier quantity and means the positive or negative quantity assessed by the CAISO for line losses (or gains) to transmit energy from the plant bus-bar to the CAISO domain.</w:t>
      </w:r>
    </w:p>
    <w:p>
      <w:pPr>
        <w:pStyle w:val="Normal"/>
        <w:rPr>
          <w:rFonts w:ascii="Times New Roman" w:hAnsi="Times New Roman" w:cs="Times New Roman"/>
          <w:sz w:val="24"/>
        </w:rPr>
      </w:pPr>
      <w:r>
        <w:rPr>
          <w:rFonts w:cs="Times New Roman" w:ascii="Times New Roman" w:hAnsi="Times New Roman"/>
          <w:sz w:val="24"/>
        </w:rPr>
      </w:r>
    </w:p>
    <w:p>
      <w:pPr>
        <w:pStyle w:val="Normal"/>
        <w:ind w:start="1440" w:end="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RRC” stands for replacement reserve cost and means the cost assessed by the CAISO for replacement reserves where the sum of (A + B) is negative.</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t>Quantity</w:t>
      </w:r>
    </w:p>
    <w:p>
      <w:pPr>
        <w:pStyle w:val="Normal"/>
        <w:ind w:hanging="1440" w:start="1440" w:end="0"/>
        <w:rPr/>
      </w:pPr>
      <w:r>
        <w:rPr>
          <w:rFonts w:cs="Times New Roman" w:ascii="Times New Roman" w:hAnsi="Times New Roman"/>
          <w:b/>
          <w:sz w:val="24"/>
        </w:rPr>
        <w:t>Deviations:</w:t>
        <w:tab/>
      </w:r>
      <w:r>
        <w:rPr>
          <w:rFonts w:cs="Times New Roman" w:ascii="Times New Roman" w:hAnsi="Times New Roman"/>
          <w:sz w:val="24"/>
        </w:rPr>
        <w:t xml:space="preserve">EPMI and ARCO recognize that it is normal for small (less than 1-2 MWs) differences between the DASQ and AQ to occur every hour due to the inherent inaccuracy of forecasting generation.  There will be occasions when ARCO reduces plant output to zero due to facility maintenance.  Such small differences are a consequence of ARCO’s plant’s operational characteristics and the inherent inaccuracies of forecasting generation a day ahead of time and are not to be deemed to have been caused by Force Majeure or as amounting to non-performance giving rise to rights to the cover remedies of Sections 3.5 and 3.6 of the Master Agreement. </w:t>
      </w:r>
    </w:p>
    <w:p>
      <w:pPr>
        <w:pStyle w:val="Normal"/>
        <w:ind w:hanging="1440" w:start="1440" w:end="0"/>
        <w:rPr>
          <w:rFonts w:ascii="Times New Roman" w:hAnsi="Times New Roman" w:cs="Times New Roman"/>
          <w:sz w:val="24"/>
        </w:rPr>
      </w:pPr>
      <w:r>
        <w:rPr>
          <w:rFonts w:cs="Times New Roman" w:ascii="Times New Roman" w:hAnsi="Times New Roman"/>
          <w:sz w:val="24"/>
        </w:rPr>
      </w:r>
    </w:p>
    <w:p>
      <w:pPr>
        <w:pStyle w:val="BodyTextIndent3"/>
        <w:rPr>
          <w:i w:val="false"/>
          <w:i w:val="false"/>
        </w:rPr>
      </w:pPr>
      <w:r>
        <w:rPr>
          <w:i w:val="false"/>
        </w:rPr>
        <w:t xml:space="preserve">To manage the price risk associated with B, EPMI and ARCO can mutually agree on an Alternative Pricing Mechanism (APM) to be paid by ARCO for B.  ARCO can initiate a request for an APM at any time, by calling EPMI’s Real Time Desk at 800/684-1336.  </w:t>
      </w:r>
    </w:p>
    <w:p>
      <w:pPr>
        <w:pStyle w:val="Normal"/>
        <w:ind w:start="1440" w:end="0"/>
        <w:rPr>
          <w:rFonts w:ascii="Times New Roman" w:hAnsi="Times New Roman" w:cs="Times New Roman"/>
          <w:i/>
          <w:i/>
          <w:sz w:val="24"/>
        </w:rPr>
      </w:pPr>
      <w:r>
        <w:rPr>
          <w:rFonts w:cs="Times New Roman" w:ascii="Times New Roman" w:hAnsi="Times New Roman"/>
          <w:i/>
          <w:sz w:val="24"/>
        </w:rPr>
      </w:r>
    </w:p>
    <w:p>
      <w:pPr>
        <w:pStyle w:val="BodyText"/>
        <w:rPr>
          <w:sz w:val="24"/>
        </w:rPr>
      </w:pPr>
      <w:r>
        <w:rPr>
          <w:sz w:val="24"/>
        </w:rPr>
        <w:t>Price</w:t>
        <w:br/>
        <w:t>Enhancement/</w:t>
        <w:br/>
        <w:t>Revenue</w:t>
      </w:r>
    </w:p>
    <w:p>
      <w:pPr>
        <w:pStyle w:val="BodyText"/>
        <w:ind w:hanging="1440" w:start="1440" w:end="0"/>
        <w:rPr/>
      </w:pPr>
      <w:r>
        <w:rPr>
          <w:sz w:val="24"/>
        </w:rPr>
        <w:t>Sharing:</w:t>
      </w:r>
      <w:r>
        <w:rPr/>
        <w:tab/>
      </w:r>
      <w:r>
        <w:rPr>
          <w:b w:val="false"/>
          <w:sz w:val="24"/>
        </w:rPr>
        <w:t xml:space="preserve">EPMI shall investigate opportunities to increase the value of the ARCO’s generation capacity by selling Ancillary Services (A/S) to the CAISO.  If EPMI identifies an opportunity to increase the value of ARCO’s generation capacity by selling Ancillary Services (A/S) to the CAISO, EPMI shall communicate such opportunity to ARCO.  At that time, ARCO, in its sole discretion, shall determine whether or not it authorizes EPMI to implement such strategy.  For any hours that ARCO’s Capacity is sold as A/S, EPMI shall pay ARCO what ARCO would have made if such Capacity was sold as Energy in the PX Day Ahead market and 50% of any difference between this value and the total value for Capacity and Energy actually received by participating in the A/S Market.  However, in no case shall ARCO receive less than the amount it would have received if it did not sell its capacity as A/S and settled with EPMI as indicated in the Price Section of this Agreement.  </w:t>
      </w:r>
    </w:p>
    <w:p>
      <w:pPr>
        <w:pStyle w:val="BodyText"/>
        <w:ind w:hanging="1440" w:start="1440" w:end="0"/>
        <w:rPr>
          <w:b w:val="false"/>
          <w:sz w:val="24"/>
        </w:rPr>
      </w:pPr>
      <w:r>
        <w:rPr>
          <w:b w:val="false"/>
          <w:sz w:val="24"/>
        </w:rPr>
      </w:r>
    </w:p>
    <w:p>
      <w:pPr>
        <w:pStyle w:val="BodyText"/>
        <w:ind w:start="1440" w:end="0"/>
        <w:rPr>
          <w:b w:val="false"/>
          <w:sz w:val="24"/>
        </w:rPr>
      </w:pPr>
      <w:r>
        <w:rPr>
          <w:b w:val="false"/>
          <w:sz w:val="24"/>
        </w:rPr>
        <w:t xml:space="preserve">In addition, EPMI shall investigate opportunities to increase the value of energy generated by ARCO above the Price it would receive pursuant to the Price Section above, through a number of alternatives, including:  selling energy in the PX Day of or ISO Supplemental Markets, modifying scheduling to increase or decrease the quantity of energy sold in the PX Day Ahead or ISO Ex Post Markets, accessing export markets, or any other mechanism that EPMI believes could increase the price of ARCO’s generation capacity and/or energy above the Price noted in the Price Section above.  If EPMI identifies such an opportunity, EPMI shall communicate such opportunity to ARCO, indicating the strategy that would be implemented to take advantage of such opportunity.  At that time, ARCO shall, in its sole discretion, indicate to EPMI whether or not it authorizes EPMI to implement such strategy.  </w:t>
      </w:r>
    </w:p>
    <w:p>
      <w:pPr>
        <w:pStyle w:val="BodyText"/>
        <w:ind w:start="1440" w:end="0"/>
        <w:rPr>
          <w:b w:val="false"/>
          <w:sz w:val="24"/>
        </w:rPr>
      </w:pPr>
      <w:r>
        <w:rPr>
          <w:b w:val="false"/>
          <w:sz w:val="24"/>
        </w:rPr>
      </w:r>
    </w:p>
    <w:p>
      <w:pPr>
        <w:pStyle w:val="BodyText"/>
        <w:ind w:start="1440" w:end="0"/>
        <w:rPr>
          <w:b w:val="false"/>
          <w:sz w:val="24"/>
        </w:rPr>
      </w:pPr>
      <w:r>
        <w:rPr>
          <w:b w:val="false"/>
          <w:sz w:val="24"/>
        </w:rPr>
        <w:t>When an enhanced value strategy is implemented, EPMI shall purchase the energy from ARCO at the Delivery Point according to the Price Section above, take title to the energy and resell it under EPMI’s own contract with the third party market, and account to ARCO for the proceeds of its sale to the third party market in accordance with the following:</w:t>
      </w:r>
    </w:p>
    <w:p>
      <w:pPr>
        <w:pStyle w:val="Normal"/>
        <w:ind w:hanging="1440" w:start="1440" w:end="0"/>
        <w:rPr>
          <w:b/>
          <w:sz w:val="24"/>
        </w:rPr>
      </w:pPr>
      <w:r>
        <w:rPr>
          <w:b/>
          <w:sz w:val="24"/>
        </w:rPr>
      </w:r>
    </w:p>
    <w:p>
      <w:pPr>
        <w:pStyle w:val="BodyText"/>
        <w:ind w:start="1440" w:end="0"/>
        <w:rPr>
          <w:b w:val="false"/>
          <w:sz w:val="24"/>
        </w:rPr>
      </w:pPr>
      <w:r>
        <w:rPr>
          <w:b w:val="false"/>
          <w:sz w:val="24"/>
        </w:rPr>
        <w:t xml:space="preserve">If an enhanced pricing strategy is implemented, the difference between the Base Price, which ARCO initially receives for the energy, and the subsequent sales proceeds that EPMI receives from the third party market, shall be tracked on a Monthly basis.  At the end of each Month, if there is a positive enhanced pricing amount, EPMI and ARCO shall share such amount equally.  If at the end of a Month there is no enhanced pricing amount, or, if implementation of any strategies resulted in less than the amount of sales proceeds that would have otherwise been generated had such strategy not been implemented, then, EPMI shall receive no shared enhanced pricing payment and ARCO shall absorb the consequences of such lower revenue. </w:t>
      </w:r>
    </w:p>
    <w:p>
      <w:pPr>
        <w:pStyle w:val="BodyText"/>
        <w:ind w:start="1440" w:end="0"/>
        <w:rPr>
          <w:b w:val="false"/>
          <w:sz w:val="24"/>
        </w:rPr>
      </w:pPr>
      <w:r>
        <w:rPr>
          <w:b w:val="false"/>
          <w:sz w:val="24"/>
        </w:rPr>
        <w:t>.</w:t>
      </w:r>
    </w:p>
    <w:p>
      <w:pPr>
        <w:pStyle w:val="BodyText"/>
        <w:ind w:start="1440" w:end="0"/>
        <w:rPr>
          <w:b w:val="false"/>
          <w:sz w:val="24"/>
        </w:rPr>
      </w:pPr>
      <w:r>
        <w:rPr>
          <w:b w:val="false"/>
          <w:sz w:val="24"/>
        </w:rPr>
        <w:t xml:space="preserve">An example of the calculations of Revenue Sharing is attached as Exhibit A. </w:t>
      </w:r>
    </w:p>
    <w:p>
      <w:pPr>
        <w:pStyle w:val="Normal"/>
        <w:ind w:hanging="1440" w:start="1440" w:end="0"/>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1800" w:start="1800" w:end="0"/>
        <w:jc w:val="both"/>
        <w:rPr/>
      </w:pPr>
      <w:r>
        <w:rPr>
          <w:rFonts w:cs="Times New Roman" w:ascii="Times New Roman" w:hAnsi="Times New Roman"/>
          <w:b/>
          <w:sz w:val="24"/>
        </w:rPr>
        <w:t>Scheduling:</w:t>
        <w:tab/>
      </w:r>
      <w:r>
        <w:rPr>
          <w:rFonts w:cs="Times New Roman" w:ascii="Times New Roman" w:hAnsi="Times New Roman"/>
          <w:sz w:val="24"/>
        </w:rPr>
        <w:t>1</w:t>
      </w:r>
      <w:r>
        <w:rPr>
          <w:rFonts w:cs="Times New Roman" w:ascii="Times New Roman" w:hAnsi="Times New Roman"/>
          <w:sz w:val="20"/>
        </w:rPr>
        <w:t>.</w:t>
      </w:r>
      <w:r>
        <w:rPr>
          <w:rFonts w:cs="Times New Roman" w:ascii="Times New Roman" w:hAnsi="Times New Roman"/>
          <w:sz w:val="24"/>
        </w:rPr>
        <w:tab/>
        <w:t>EPMI shall provide scheduling services related to its performance as ARCO’s Scheduling Coordinator in accordance with the tariffs, rules, regulations, procedures, protocols and guidelines (the "Tariff") of the CAISO.</w:t>
      </w:r>
    </w:p>
    <w:p>
      <w:pPr>
        <w:pStyle w:val="Normal"/>
        <w:numPr>
          <w:ilvl w:val="0"/>
          <w:numId w:val="5"/>
        </w:numPr>
        <w:tabs>
          <w:tab w:val="clear" w:pos="720"/>
          <w:tab w:val="left" w:pos="1440" w:leader="none"/>
        </w:tabs>
        <w:jc w:val="both"/>
        <w:rPr>
          <w:rFonts w:ascii="Times New Roman" w:hAnsi="Times New Roman" w:cs="Times New Roman"/>
          <w:sz w:val="24"/>
        </w:rPr>
      </w:pPr>
      <w:r>
        <w:rPr>
          <w:rFonts w:cs="Times New Roman" w:ascii="Times New Roman" w:hAnsi="Times New Roman"/>
          <w:sz w:val="24"/>
        </w:rPr>
        <w:t>By 6:00 am of the Scheduling Day defined as the day when scheduling needs to occur so that energy is scheduled on the energy delivery day, or such other time as reasonably required by EPMI to meet CAISO scheduling deadlines, ARCO shall fax to EPMI, a schedule in the form of Exhibit B, indicating the DASQ for each hour of the energy delivery day. EPMI has unilateral right to establish the timing of when ARCO shall submit a schedule to EPMI so EPMI can meet all scheduling deadlines established by the ISO and/or PX.</w:t>
      </w:r>
    </w:p>
    <w:p>
      <w:pPr>
        <w:pStyle w:val="Normal"/>
        <w:ind w:hanging="1440" w:start="2160" w:end="0"/>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1800" w:start="1800" w:end="0"/>
        <w:jc w:val="both"/>
        <w:rPr/>
      </w:pPr>
      <w:r>
        <w:rPr>
          <w:rFonts w:cs="Times New Roman" w:ascii="Times New Roman" w:hAnsi="Times New Roman"/>
          <w:b/>
          <w:sz w:val="24"/>
        </w:rPr>
        <w:t>Settlements:</w:t>
      </w:r>
      <w:r>
        <w:rPr>
          <w:rFonts w:cs="Times New Roman" w:ascii="Times New Roman" w:hAnsi="Times New Roman"/>
          <w:sz w:val="24"/>
        </w:rPr>
        <w:tab/>
        <w:t>1.</w:t>
        <w:tab/>
        <w:t>EPMI shall provide settlement services related to its performance as ARCO’s Scheduling Coordinator in accordance with the tariffs, rules, regulations, procedures, protocols and guidelines (the "Tariff") of the CAISO.</w:t>
      </w:r>
    </w:p>
    <w:p>
      <w:pPr>
        <w:pStyle w:val="Normal"/>
        <w:numPr>
          <w:ilvl w:val="0"/>
          <w:numId w:val="2"/>
        </w:numPr>
        <w:tabs>
          <w:tab w:val="clear" w:pos="720"/>
          <w:tab w:val="left" w:pos="1440" w:leader="none"/>
        </w:tabs>
        <w:jc w:val="both"/>
        <w:rPr>
          <w:rFonts w:ascii="Times New Roman" w:hAnsi="Times New Roman" w:cs="Times New Roman"/>
          <w:sz w:val="24"/>
        </w:rPr>
      </w:pPr>
      <w:r>
        <w:rPr>
          <w:rFonts w:cs="Times New Roman" w:ascii="Times New Roman" w:hAnsi="Times New Roman"/>
          <w:sz w:val="24"/>
        </w:rPr>
        <w:t>EPMI shall maintain hourly price and volume models in the form of Exhibits C and D indicating the estimated amount owed ARCO.</w:t>
      </w:r>
    </w:p>
    <w:p>
      <w:pPr>
        <w:pStyle w:val="Normal"/>
        <w:numPr>
          <w:ilvl w:val="0"/>
          <w:numId w:val="2"/>
        </w:numPr>
        <w:tabs>
          <w:tab w:val="clear" w:pos="720"/>
          <w:tab w:val="left" w:pos="1440" w:leader="none"/>
        </w:tabs>
        <w:jc w:val="both"/>
        <w:rPr>
          <w:rFonts w:ascii="Times New Roman" w:hAnsi="Times New Roman" w:cs="Times New Roman"/>
          <w:sz w:val="24"/>
        </w:rPr>
      </w:pPr>
      <w:r>
        <w:rPr>
          <w:rFonts w:cs="Times New Roman" w:ascii="Times New Roman" w:hAnsi="Times New Roman"/>
          <w:sz w:val="24"/>
        </w:rPr>
        <w:t>EPMI shall obtain and reconcile CAISO settlement statements to EPMI’s models to assure accuracy of CAISO settlement calculations.</w:t>
      </w:r>
    </w:p>
    <w:p>
      <w:pPr>
        <w:pStyle w:val="Normal"/>
        <w:numPr>
          <w:ilvl w:val="0"/>
          <w:numId w:val="2"/>
        </w:numPr>
        <w:tabs>
          <w:tab w:val="clear" w:pos="720"/>
          <w:tab w:val="left" w:pos="360" w:leader="none"/>
          <w:tab w:val="left" w:pos="144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t>For any energy or capacity purchased by EPMI pursuant to transactions not requiring settlement with the CAISO, EPMI shall pay ARCO by the 25</w:t>
      </w:r>
      <w:r>
        <w:rPr>
          <w:rFonts w:cs="Times New Roman" w:ascii="Times New Roman" w:hAnsi="Times New Roman"/>
          <w:sz w:val="24"/>
          <w:vertAlign w:val="superscript"/>
        </w:rPr>
        <w:t>th</w:t>
      </w:r>
      <w:r>
        <w:rPr>
          <w:rFonts w:cs="Times New Roman" w:ascii="Times New Roman" w:hAnsi="Times New Roman"/>
          <w:sz w:val="24"/>
        </w:rPr>
        <w:t xml:space="preserve"> of the Month following delivery based on estimated quantities that might be adjusted upon EPMI’s receipt of final CAISO meter data.</w:t>
      </w:r>
    </w:p>
    <w:p>
      <w:pPr>
        <w:pStyle w:val="Normal"/>
        <w:numPr>
          <w:ilvl w:val="0"/>
          <w:numId w:val="2"/>
        </w:numPr>
        <w:tabs>
          <w:tab w:val="clear" w:pos="720"/>
          <w:tab w:val="left" w:pos="360" w:leader="none"/>
          <w:tab w:val="left" w:pos="144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t xml:space="preserve">For any energy or capacity purchased by EPMI pursuant to transactions requiring settlement with the CAISO, EPMI shall pay ARCO according to the deadlines established by the CAISO. </w:t>
      </w:r>
    </w:p>
    <w:p>
      <w:pPr>
        <w:pStyle w:val="Normal"/>
        <w:numPr>
          <w:ilvl w:val="0"/>
          <w:numId w:val="2"/>
        </w:numPr>
        <w:tabs>
          <w:tab w:val="clear" w:pos="720"/>
          <w:tab w:val="left" w:pos="360" w:leader="none"/>
          <w:tab w:val="left" w:pos="144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t>EPMI and ARCO understand that any prior period adjustments made by the CAISO that are associated with ARCO’s generation shall be reflected in billing adjustments between EPMI and ARCO.</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1800" w:leader="none"/>
        </w:tabs>
        <w:ind w:hanging="1800" w:start="1800" w:end="0"/>
        <w:jc w:val="both"/>
        <w:rPr/>
      </w:pPr>
      <w:r>
        <w:rPr>
          <w:rFonts w:cs="Times New Roman" w:ascii="Times New Roman" w:hAnsi="Times New Roman"/>
          <w:b/>
          <w:sz w:val="24"/>
        </w:rPr>
        <w:t>Other:</w:t>
        <w:tab/>
      </w:r>
      <w:r>
        <w:rPr>
          <w:rFonts w:cs="Times New Roman" w:ascii="Times New Roman" w:hAnsi="Times New Roman"/>
          <w:sz w:val="24"/>
        </w:rPr>
        <w:t>1.</w:t>
        <w:tab/>
        <w:t xml:space="preserve">Nothing in the transactions documented by this Confirmation Letter creates any partnership, joint-venture relationship or any fiduciary duties owed by either party to the other party. </w:t>
      </w:r>
    </w:p>
    <w:p>
      <w:pPr>
        <w:pStyle w:val="Normal"/>
        <w:numPr>
          <w:ilvl w:val="0"/>
          <w:numId w:val="3"/>
        </w:numPr>
        <w:tabs>
          <w:tab w:val="clear" w:pos="720"/>
          <w:tab w:val="left" w:pos="1440" w:leader="none"/>
        </w:tabs>
        <w:jc w:val="both"/>
        <w:rPr>
          <w:rFonts w:ascii="Times New Roman" w:hAnsi="Times New Roman" w:cs="Times New Roman"/>
          <w:sz w:val="24"/>
        </w:rPr>
      </w:pPr>
      <w:r>
        <w:rPr>
          <w:rFonts w:cs="Times New Roman" w:ascii="Times New Roman" w:hAnsi="Times New Roman"/>
          <w:sz w:val="24"/>
        </w:rPr>
        <w:t>When there is a default by EPMI in providing scheduling services other than a failure to take delivery as contemplated by Section 3.6 of the Master Agreement, ARCO shall take whatever commercially reasonable actions it deems appropriate under the circumstances to mitigate, and EPMI shall not be liable to ARCO, and ARCO shall indemnify EPMI of all related costs.</w:t>
      </w:r>
    </w:p>
    <w:p>
      <w:pPr>
        <w:pStyle w:val="Normal"/>
        <w:numPr>
          <w:ilvl w:val="0"/>
          <w:numId w:val="3"/>
        </w:numPr>
        <w:tabs>
          <w:tab w:val="clear" w:pos="720"/>
          <w:tab w:val="left" w:pos="1440" w:leader="none"/>
        </w:tabs>
        <w:jc w:val="both"/>
        <w:rPr/>
      </w:pPr>
      <w:r>
        <w:rPr>
          <w:rFonts w:cs="Times New Roman" w:ascii="Times New Roman" w:hAnsi="Times New Roman"/>
          <w:sz w:val="24"/>
        </w:rPr>
        <w:t xml:space="preserve">When there is a default by ARCO other than a failure to deliver as contemplated in Section 3.5, EPMI shall take whatever commercially reasonable actions it deems appropriate under the circumstances to mitigate and ARCO shall be liable to EPMI up to but not exceeding the amount of money which is required to put EPMI back in the same position EPMI would have been in if the default had not occurred, including without limitation, any costs, penalties or charges assessed by the PX or ISO against EPMI due to ARCO’s non-performance. </w:t>
      </w:r>
    </w:p>
    <w:p>
      <w:pPr>
        <w:pStyle w:val="Normal"/>
        <w:numPr>
          <w:ilvl w:val="0"/>
          <w:numId w:val="3"/>
        </w:numPr>
        <w:tabs>
          <w:tab w:val="clear" w:pos="720"/>
          <w:tab w:val="left" w:pos="1440" w:leader="none"/>
        </w:tabs>
        <w:jc w:val="both"/>
        <w:rPr>
          <w:rFonts w:ascii="Times New Roman" w:hAnsi="Times New Roman" w:cs="Times New Roman"/>
          <w:color w:val="000000"/>
          <w:sz w:val="24"/>
          <w:lang w:eastAsia="en-US"/>
        </w:rPr>
      </w:pPr>
      <w:r>
        <w:rPr>
          <w:rFonts w:cs="Times New Roman" w:ascii="Times New Roman" w:hAnsi="Times New Roman"/>
          <w:sz w:val="24"/>
        </w:rPr>
        <w:t>E</w:t>
      </w:r>
      <w:r>
        <w:rPr>
          <w:rFonts w:cs="Times New Roman" w:ascii="Times New Roman" w:hAnsi="Times New Roman"/>
          <w:color w:val="000000"/>
          <w:sz w:val="24"/>
          <w:lang w:eastAsia="en-US"/>
        </w:rPr>
        <w:t>PMI is in the process of finalizing arrangements for an Internet based information system (now being referred to as Enron West PowerSource).  This homepage provides energy related data to preferred EPMI clients.  Such information will include historical and real time gas and electricity prices, weather data, hydro levels, energy news, EPMI products and services and a variety of other things that might be helpful to ARCO to efficiently manage its business.  This homepage is scheduled for rollout in the early part of the 4</w:t>
      </w:r>
      <w:r>
        <w:rPr>
          <w:rFonts w:cs="Times New Roman" w:ascii="Times New Roman" w:hAnsi="Times New Roman"/>
          <w:color w:val="000000"/>
          <w:sz w:val="24"/>
          <w:vertAlign w:val="superscript"/>
          <w:lang w:eastAsia="en-US"/>
        </w:rPr>
        <w:t>th</w:t>
      </w:r>
      <w:r>
        <w:rPr>
          <w:rFonts w:cs="Times New Roman" w:ascii="Times New Roman" w:hAnsi="Times New Roman"/>
          <w:color w:val="000000"/>
          <w:sz w:val="24"/>
          <w:lang w:eastAsia="en-US"/>
        </w:rPr>
        <w:t xml:space="preserve"> quarter 1999.  As part of the transaction envisioned herein, EPMI will make this system available to ARCO.</w:t>
      </w:r>
    </w:p>
    <w:p>
      <w:pPr>
        <w:pStyle w:val="Normal"/>
        <w:numPr>
          <w:ilvl w:val="0"/>
          <w:numId w:val="3"/>
        </w:numPr>
        <w:tabs>
          <w:tab w:val="clear" w:pos="720"/>
          <w:tab w:val="left" w:pos="1440" w:leader="none"/>
        </w:tabs>
        <w:jc w:val="both"/>
        <w:rPr>
          <w:rFonts w:ascii="Times New Roman" w:hAnsi="Times New Roman" w:cs="Times New Roman"/>
          <w:color w:val="000000"/>
          <w:sz w:val="24"/>
          <w:lang w:eastAsia="en-US"/>
        </w:rPr>
      </w:pPr>
      <w:r>
        <w:rPr>
          <w:sz w:val="24"/>
        </w:rPr>
        <w:t>EPM</w:t>
      </w:r>
      <w:r>
        <w:rPr>
          <w:rFonts w:cs="Times New Roman" w:ascii="Times New Roman" w:hAnsi="Times New Roman"/>
          <w:color w:val="000000"/>
          <w:sz w:val="24"/>
          <w:lang w:eastAsia="en-US"/>
        </w:rPr>
        <w:t xml:space="preserve">I has developed software designed to provide an information window to generators, referred to as GenDesk.  This product is designed to provide real time information and data storage and management for things that are internal to the generator’s operation.  This can include operations data on generation output, fuel feed and pressure, frequency and voltage, system load, etc. </w:t>
      </w:r>
      <w:r>
        <w:rPr>
          <w:rFonts w:cs="Times New Roman" w:ascii="Times New Roman" w:hAnsi="Times New Roman"/>
          <w:sz w:val="24"/>
          <w:lang w:eastAsia="en-US"/>
        </w:rPr>
        <w:t>EPMI believes this product could provide major assistance to EPMI and ARCO as part of the transaction envisioned herein, particularly as a complement to Enron West Power Source. As part of the transaction envisioned herein, if the parties agree that use of that system would be mutually beneficial, EPMI will make this software available to ARCO.  This will require a licensing agreement to be negotiated between the parties and a sharing of costs associated with installing and maintaining this product with</w:t>
      </w:r>
      <w:r>
        <w:rPr>
          <w:rFonts w:cs="Times New Roman" w:ascii="Times New Roman" w:hAnsi="Times New Roman"/>
          <w:sz w:val="20"/>
          <w:lang w:eastAsia="en-US"/>
        </w:rPr>
        <w:t xml:space="preserve"> </w:t>
      </w:r>
      <w:r>
        <w:rPr>
          <w:rFonts w:cs="Times New Roman" w:ascii="Times New Roman" w:hAnsi="Times New Roman"/>
          <w:sz w:val="24"/>
          <w:lang w:eastAsia="en-US"/>
        </w:rPr>
        <w:t>ARCO.</w:t>
      </w:r>
    </w:p>
    <w:p>
      <w:pPr>
        <w:pStyle w:val="Normal"/>
        <w:tabs>
          <w:tab w:val="clear" w:pos="720"/>
          <w:tab w:val="left" w:pos="1440" w:leader="none"/>
        </w:tabs>
        <w:jc w:val="both"/>
        <w:rPr>
          <w:rFonts w:ascii="Times New Roman" w:hAnsi="Times New Roman" w:cs="Times New Roman"/>
          <w:b/>
          <w:color w:val="000000"/>
          <w:sz w:val="24"/>
          <w:lang w:eastAsia="en-US"/>
        </w:rPr>
      </w:pPr>
      <w:r>
        <w:rPr>
          <w:rFonts w:cs="Times New Roman" w:ascii="Times New Roman" w:hAnsi="Times New Roman"/>
          <w:b/>
          <w:color w:val="000000"/>
          <w:sz w:val="24"/>
          <w:lang w:eastAsia="en-US"/>
        </w:rPr>
      </w:r>
    </w:p>
    <w:p>
      <w:pPr>
        <w:pStyle w:val="Normal"/>
        <w:jc w:val="both"/>
        <w:rPr>
          <w:rFonts w:ascii="Times New Roman" w:hAnsi="Times New Roman" w:cs="Times New Roman"/>
          <w:b/>
          <w:sz w:val="24"/>
        </w:rPr>
      </w:pPr>
      <w:r>
        <w:rPr>
          <w:rFonts w:cs="Times New Roman" w:ascii="Times New Roman" w:hAnsi="Times New Roman"/>
          <w:b/>
          <w:sz w:val="24"/>
        </w:rPr>
        <w:t>EPMI Contact Persons:</w:t>
      </w:r>
    </w:p>
    <w:p>
      <w:pPr>
        <w:pStyle w:val="Normal"/>
        <w:jc w:val="both"/>
        <w:rPr>
          <w:rFonts w:ascii="Times New Roman" w:hAnsi="Times New Roman" w:cs="Times New Roman"/>
          <w:b/>
          <w:sz w:val="24"/>
        </w:rPr>
      </w:pPr>
      <w:r>
        <w:rPr>
          <w:rFonts w:cs="Times New Roman" w:ascii="Times New Roman" w:hAnsi="Times New Roman"/>
          <w:b/>
          <w:sz w:val="24"/>
        </w:rPr>
      </w:r>
    </w:p>
    <w:p>
      <w:pPr>
        <w:pStyle w:val="BodyText3"/>
        <w:rPr/>
      </w:pPr>
      <w:r>
        <w:rPr/>
        <w:t>EPMI shall contact ARCO upon forty</w:t>
        <w:noBreakHyphen/>
        <w:t xml:space="preserve">eight (48) hours advance written notice to Customer of any changes in the above noted contact person. </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6"/>
        </w:numPr>
        <w:tabs>
          <w:tab w:val="clear" w:pos="720"/>
          <w:tab w:val="left" w:pos="360" w:leader="none"/>
          <w:tab w:val="left" w:pos="1800" w:leader="none"/>
          <w:tab w:val="left" w:pos="3600" w:leader="none"/>
        </w:tabs>
        <w:jc w:val="both"/>
        <w:rPr>
          <w:rFonts w:ascii="Times New Roman" w:hAnsi="Times New Roman" w:cs="Times New Roman"/>
          <w:sz w:val="24"/>
        </w:rPr>
      </w:pPr>
      <w:r>
        <w:rPr>
          <w:rFonts w:cs="Times New Roman" w:ascii="Times New Roman" w:hAnsi="Times New Roman"/>
          <w:sz w:val="24"/>
        </w:rPr>
        <w:t>Scheduling Issues - CA Scheduling Team</w:t>
      </w:r>
    </w:p>
    <w:p>
      <w:pPr>
        <w:pStyle w:val="Normal"/>
        <w:tabs>
          <w:tab w:val="left" w:pos="360" w:leader="none"/>
          <w:tab w:val="left" w:pos="720" w:leader="none"/>
          <w:tab w:val="left" w:pos="1800" w:leader="none"/>
          <w:tab w:val="left" w:pos="3600" w:leader="none"/>
        </w:tabs>
        <w:ind w:start="360" w:end="0"/>
        <w:jc w:val="both"/>
        <w:rPr>
          <w:rFonts w:ascii="Times New Roman" w:hAnsi="Times New Roman" w:cs="Times New Roman"/>
          <w:sz w:val="24"/>
        </w:rPr>
      </w:pPr>
      <w:r>
        <w:rPr>
          <w:rFonts w:cs="Times New Roman" w:ascii="Times New Roman" w:hAnsi="Times New Roman"/>
          <w:sz w:val="24"/>
        </w:rPr>
      </w:r>
    </w:p>
    <w:p>
      <w:pPr>
        <w:pStyle w:val="Normal"/>
        <w:tabs>
          <w:tab w:val="left" w:pos="360" w:leader="none"/>
          <w:tab w:val="left" w:pos="720" w:leader="none"/>
          <w:tab w:val="left" w:pos="1800" w:leader="none"/>
          <w:tab w:val="left" w:pos="3600" w:leader="none"/>
        </w:tabs>
        <w:jc w:val="both"/>
        <w:rPr>
          <w:rFonts w:ascii="Times New Roman" w:hAnsi="Times New Roman" w:cs="Times New Roman"/>
          <w:sz w:val="24"/>
        </w:rPr>
      </w:pPr>
      <w:r>
        <w:rPr>
          <w:rFonts w:cs="Times New Roman" w:ascii="Times New Roman" w:hAnsi="Times New Roman"/>
          <w:sz w:val="24"/>
        </w:rPr>
        <w:tab/>
        <w:tab/>
        <w:t>Enron North America Corp.</w:t>
      </w:r>
    </w:p>
    <w:p>
      <w:pPr>
        <w:pStyle w:val="Normal"/>
        <w:tabs>
          <w:tab w:val="left" w:pos="360" w:leader="none"/>
          <w:tab w:val="left" w:pos="720" w:leader="none"/>
          <w:tab w:val="left" w:pos="1800" w:leader="none"/>
          <w:tab w:val="left" w:pos="3600" w:leader="none"/>
        </w:tabs>
        <w:jc w:val="both"/>
        <w:rPr>
          <w:rFonts w:ascii="Times New Roman" w:hAnsi="Times New Roman" w:cs="Times New Roman"/>
          <w:sz w:val="24"/>
        </w:rPr>
      </w:pPr>
      <w:r>
        <w:rPr>
          <w:rFonts w:cs="Times New Roman" w:ascii="Times New Roman" w:hAnsi="Times New Roman"/>
          <w:sz w:val="24"/>
        </w:rPr>
        <w:tab/>
        <w:tab/>
        <w:t>121 SW Salmon Street, 3WTC0306</w:t>
      </w:r>
    </w:p>
    <w:p>
      <w:pPr>
        <w:pStyle w:val="Normal"/>
        <w:tabs>
          <w:tab w:val="left" w:pos="360" w:leader="none"/>
          <w:tab w:val="left" w:pos="720" w:leader="none"/>
          <w:tab w:val="left" w:pos="1800" w:leader="none"/>
          <w:tab w:val="left" w:pos="3600" w:leader="none"/>
        </w:tabs>
        <w:jc w:val="both"/>
        <w:rPr>
          <w:rFonts w:ascii="Times New Roman" w:hAnsi="Times New Roman" w:cs="Times New Roman"/>
          <w:sz w:val="24"/>
        </w:rPr>
      </w:pPr>
      <w:r>
        <w:rPr>
          <w:rFonts w:cs="Times New Roman" w:ascii="Times New Roman" w:hAnsi="Times New Roman"/>
          <w:sz w:val="24"/>
        </w:rPr>
        <w:tab/>
        <w:tab/>
        <w:t>Portland, Oregon  972094</w:t>
      </w:r>
    </w:p>
    <w:p>
      <w:pPr>
        <w:pStyle w:val="Normal"/>
        <w:tabs>
          <w:tab w:val="left" w:pos="360" w:leader="none"/>
          <w:tab w:val="left" w:pos="720" w:leader="none"/>
          <w:tab w:val="left" w:pos="1800" w:leader="none"/>
          <w:tab w:val="left" w:pos="360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b/>
        <w:t>Attention:</w:t>
        <w:tab/>
        <w:t>Phil Platter</w:t>
        <w:tab/>
        <w:tab/>
        <w:t xml:space="preserve">Telephone:  (800) 684-1336   </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b/>
        <w:tab/>
        <w:tab/>
        <w:t>Jeff Miller</w:t>
        <w:tab/>
        <w:tab/>
        <w:t>Facsimile:  (503) 464-3740</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numPr>
          <w:ilvl w:val="0"/>
          <w:numId w:val="7"/>
        </w:numPr>
        <w:jc w:val="both"/>
        <w:rPr>
          <w:rFonts w:ascii="Times New Roman" w:hAnsi="Times New Roman" w:cs="Times New Roman"/>
          <w:sz w:val="24"/>
        </w:rPr>
      </w:pPr>
      <w:r>
        <w:rPr>
          <w:rFonts w:cs="Times New Roman" w:ascii="Times New Roman" w:hAnsi="Times New Roman"/>
          <w:sz w:val="24"/>
        </w:rPr>
        <w:t>Contract Issues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Enron North America Corp.</w:t>
      </w:r>
    </w:p>
    <w:p>
      <w:pPr>
        <w:pStyle w:val="Normal"/>
        <w:ind w:start="720" w:end="0"/>
        <w:jc w:val="both"/>
        <w:rPr>
          <w:rFonts w:ascii="Times New Roman" w:hAnsi="Times New Roman" w:cs="Times New Roman"/>
          <w:sz w:val="24"/>
        </w:rPr>
      </w:pPr>
      <w:r>
        <w:rPr>
          <w:rFonts w:cs="Times New Roman" w:ascii="Times New Roman" w:hAnsi="Times New Roman"/>
          <w:sz w:val="24"/>
        </w:rPr>
        <w:t>121 SW Salmon Street, 3WTC0306</w:t>
      </w:r>
    </w:p>
    <w:p>
      <w:pPr>
        <w:pStyle w:val="Normal"/>
        <w:ind w:start="720" w:end="0"/>
        <w:jc w:val="both"/>
        <w:rPr>
          <w:rFonts w:ascii="Times New Roman" w:hAnsi="Times New Roman" w:cs="Times New Roman"/>
          <w:sz w:val="24"/>
        </w:rPr>
      </w:pPr>
      <w:r>
        <w:rPr>
          <w:rFonts w:cs="Times New Roman" w:ascii="Times New Roman" w:hAnsi="Times New Roman"/>
          <w:sz w:val="24"/>
        </w:rPr>
        <w:t>Portland, Oregon  97204</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b/>
        <w:t>Attention:</w:t>
        <w:tab/>
        <w:t>Chris Foster</w:t>
        <w:tab/>
        <w:tab/>
        <w:t>Telephone:  (503) 464-3822</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b/>
        <w:tab/>
        <w:tab/>
        <w:tab/>
        <w:tab/>
        <w:tab/>
        <w:t>Facsimile:  (503) 464-3740</w:t>
      </w:r>
    </w:p>
    <w:p>
      <w:pPr>
        <w:pStyle w:val="Normal"/>
        <w:numPr>
          <w:ilvl w:val="0"/>
          <w:numId w:val="7"/>
        </w:numPr>
        <w:jc w:val="both"/>
        <w:rPr>
          <w:rFonts w:ascii="Times New Roman" w:hAnsi="Times New Roman" w:cs="Times New Roman"/>
          <w:sz w:val="24"/>
        </w:rPr>
      </w:pPr>
      <w:r>
        <w:rPr>
          <w:rFonts w:cs="Times New Roman" w:ascii="Times New Roman" w:hAnsi="Times New Roman"/>
          <w:sz w:val="24"/>
        </w:rPr>
        <w:t>Accounting Issues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Enron North America Corp.</w:t>
      </w:r>
    </w:p>
    <w:p>
      <w:pPr>
        <w:pStyle w:val="Normal"/>
        <w:ind w:start="720" w:end="0"/>
        <w:jc w:val="both"/>
        <w:rPr>
          <w:rFonts w:ascii="Times New Roman" w:hAnsi="Times New Roman" w:cs="Times New Roman"/>
          <w:sz w:val="24"/>
        </w:rPr>
      </w:pPr>
      <w:r>
        <w:rPr>
          <w:rFonts w:cs="Times New Roman" w:ascii="Times New Roman" w:hAnsi="Times New Roman"/>
          <w:sz w:val="24"/>
        </w:rPr>
        <w:t>121 SW Salmon Street, 3WTC0306</w:t>
      </w:r>
    </w:p>
    <w:p>
      <w:pPr>
        <w:pStyle w:val="Normal"/>
        <w:ind w:start="720" w:end="0"/>
        <w:jc w:val="both"/>
        <w:rPr>
          <w:rFonts w:ascii="Times New Roman" w:hAnsi="Times New Roman" w:cs="Times New Roman"/>
          <w:sz w:val="24"/>
        </w:rPr>
      </w:pPr>
      <w:r>
        <w:rPr>
          <w:rFonts w:cs="Times New Roman" w:ascii="Times New Roman" w:hAnsi="Times New Roman"/>
          <w:sz w:val="24"/>
        </w:rPr>
        <w:t>Portland, Oregon  97204</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b/>
        <w:t>Attention:</w:t>
        <w:tab/>
        <w:t>Heather Dunton</w:t>
        <w:tab/>
        <w:t>Telephone:  (503) 464-8020</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b/>
        <w:tab/>
        <w:tab/>
        <w:tab/>
        <w:tab/>
        <w:tab/>
        <w:t>Facsimile:  (503) 464-3740</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360" w:start="360" w:end="0"/>
        <w:jc w:val="both"/>
        <w:rPr>
          <w:rFonts w:ascii="Times New Roman" w:hAnsi="Times New Roman" w:cs="Times New Roman"/>
          <w:b/>
          <w:sz w:val="24"/>
        </w:rPr>
      </w:pPr>
      <w:r>
        <w:rPr>
          <w:rFonts w:cs="Times New Roman" w:ascii="Times New Roman" w:hAnsi="Times New Roman"/>
          <w:b/>
          <w:sz w:val="24"/>
        </w:rPr>
        <w:t>ARCO Contact Persons:</w:t>
      </w:r>
    </w:p>
    <w:p>
      <w:pPr>
        <w:pStyle w:val="Normal"/>
        <w:ind w:hanging="360" w:start="360" w:end="0"/>
        <w:jc w:val="both"/>
        <w:rPr>
          <w:rFonts w:ascii="Times New Roman" w:hAnsi="Times New Roman" w:cs="Times New Roman"/>
          <w:b/>
          <w:sz w:val="24"/>
        </w:rPr>
      </w:pPr>
      <w:r>
        <w:rPr>
          <w:rFonts w:cs="Times New Roman" w:ascii="Times New Roman" w:hAnsi="Times New Roman"/>
          <w:b/>
          <w:sz w:val="24"/>
        </w:rPr>
      </w:r>
    </w:p>
    <w:p>
      <w:pPr>
        <w:pStyle w:val="Normal"/>
        <w:tabs>
          <w:tab w:val="left" w:pos="360" w:leader="none"/>
          <w:tab w:val="left" w:pos="720" w:leader="none"/>
          <w:tab w:val="left" w:pos="1800" w:leader="none"/>
          <w:tab w:val="left" w:pos="3600" w:leader="none"/>
        </w:tabs>
        <w:jc w:val="both"/>
        <w:rPr>
          <w:rFonts w:ascii="Times New Roman" w:hAnsi="Times New Roman" w:cs="Times New Roman"/>
          <w:sz w:val="24"/>
        </w:rPr>
      </w:pPr>
      <w:r>
        <w:rPr>
          <w:rFonts w:cs="Times New Roman" w:ascii="Times New Roman" w:hAnsi="Times New Roman"/>
          <w:sz w:val="24"/>
        </w:rPr>
        <w:tab/>
        <w:t>1.</w:t>
        <w:tab/>
        <w:t xml:space="preserve">Scheduling Issues </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b/>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b/>
      </w:r>
    </w:p>
    <w:p>
      <w:pPr>
        <w:pStyle w:val="Normal"/>
        <w:numPr>
          <w:ilvl w:val="0"/>
          <w:numId w:val="8"/>
        </w:numPr>
        <w:jc w:val="both"/>
        <w:rPr>
          <w:rFonts w:ascii="Times New Roman" w:hAnsi="Times New Roman" w:cs="Times New Roman"/>
          <w:sz w:val="24"/>
        </w:rPr>
      </w:pPr>
      <w:r>
        <w:rPr>
          <w:rFonts w:cs="Times New Roman" w:ascii="Times New Roman" w:hAnsi="Times New Roman"/>
          <w:sz w:val="24"/>
        </w:rPr>
        <w:t>Contract Issues</w:t>
      </w:r>
    </w:p>
    <w:p>
      <w:pPr>
        <w:pStyle w:val="Normal"/>
        <w:ind w:start="36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360" w:start="720" w:end="0"/>
        <w:jc w:val="both"/>
        <w:rPr>
          <w:rFonts w:ascii="Times New Roman" w:hAnsi="Times New Roman" w:cs="Times New Roman"/>
          <w:sz w:val="24"/>
        </w:rPr>
      </w:pPr>
      <w:r>
        <w:rPr>
          <w:rFonts w:cs="Times New Roman" w:ascii="Times New Roman" w:hAnsi="Times New Roman"/>
          <w:sz w:val="24"/>
        </w:rPr>
        <w:t>3.</w:t>
        <w:tab/>
        <w:t>Accounting Issues</w:t>
        <w:tab/>
        <w:tab/>
      </w:r>
    </w:p>
    <w:p>
      <w:pPr>
        <w:pStyle w:val="Normal"/>
        <w:tabs>
          <w:tab w:val="clear" w:pos="720"/>
          <w:tab w:val="left" w:pos="1440" w:leader="none"/>
          <w:tab w:val="left" w:pos="1800" w:leader="none"/>
          <w:tab w:val="left" w:pos="360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0" w:leader="none"/>
        </w:tabs>
        <w:jc w:val="both"/>
        <w:rPr>
          <w:rFonts w:ascii="Times New Roman" w:hAnsi="Times New Roman" w:cs="Times New Roman"/>
          <w:sz w:val="24"/>
        </w:rPr>
      </w:pPr>
      <w:r>
        <w:rPr>
          <w:rFonts w:cs="Times New Roman" w:ascii="Times New Roman" w:hAnsi="Times New Roman"/>
          <w:sz w:val="24"/>
        </w:rPr>
        <w:t>This Confirmation Letter is being provided pursuant to and in accordance with the Master Energy Purchase and Sale Agreement dated _________ (the “Master Agreement”) between ARCO and EPMI, and constitutes part of and is subject to all of the terms and provisions of such Master Agreement.  Terms used but not defined herein shall have the meanings ascribed to them in this Master Agreement.</w:t>
      </w:r>
    </w:p>
    <w:p>
      <w:pPr>
        <w:pStyle w:val="Normal"/>
        <w:tabs>
          <w:tab w:val="clear" w:pos="720"/>
          <w:tab w:val="left" w:pos="0" w:leader="none"/>
        </w:tabs>
        <w:jc w:val="both"/>
        <w:rPr>
          <w:rFonts w:ascii="Times New Roman" w:hAnsi="Times New Roman" w:cs="Times New Roman"/>
          <w:sz w:val="24"/>
        </w:rPr>
      </w:pPr>
      <w:r>
        <w:rPr>
          <w:rFonts w:cs="Times New Roman" w:ascii="Times New Roman" w:hAnsi="Times New Roman"/>
          <w:sz w:val="24"/>
        </w:rPr>
      </w:r>
    </w:p>
    <w:p>
      <w:pPr>
        <w:pStyle w:val="BodyText2"/>
        <w:rPr>
          <w:b/>
          <w:sz w:val="24"/>
        </w:rPr>
      </w:pPr>
      <w:r>
        <w:rPr>
          <w:b/>
          <w:sz w:val="24"/>
        </w:rPr>
        <w:t>ARCO PRODUCTS COMPANY, INC.</w:t>
        <w:tab/>
        <w:t>ENRON POWER MARKETING, INC.</w:t>
      </w:r>
    </w:p>
    <w:p>
      <w:pPr>
        <w:pStyle w:val="Normal"/>
        <w:tabs>
          <w:tab w:val="left" w:pos="720" w:leader="none"/>
        </w:tabs>
        <w:ind w:hanging="720" w:start="720" w:end="0"/>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t xml:space="preserve">By: </w:t>
        <w:tab/>
        <w:t>________________________</w:t>
        <w:tab/>
        <w:tab/>
        <w:t xml:space="preserve">By: </w:t>
        <w:tab/>
        <w:t>________________________</w:t>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t xml:space="preserve">Title: </w:t>
        <w:tab/>
        <w:t>________________________</w:t>
        <w:tab/>
        <w:tab/>
        <w:t xml:space="preserve">Title: </w:t>
        <w:tab/>
        <w:t>________________________</w:t>
      </w:r>
    </w:p>
    <w:p>
      <w:pPr>
        <w:pStyle w:val="Normal"/>
        <w:tabs>
          <w:tab w:val="clear" w:pos="720"/>
          <w:tab w:val="left" w:pos="360" w:leader="none"/>
          <w:tab w:val="left" w:pos="1440" w:leader="none"/>
          <w:tab w:val="left" w:pos="5040" w:leader="none"/>
          <w:tab w:val="left" w:pos="9180" w:leader="none"/>
        </w:tabs>
        <w:jc w:val="both"/>
        <w:rPr>
          <w:rFonts w:ascii="Times New Roman" w:hAnsi="Times New Roman" w:cs="Times New Roman"/>
          <w:sz w:val="20"/>
        </w:rPr>
      </w:pPr>
      <w:r>
        <w:rPr>
          <w:rFonts w:cs="Times New Roman" w:ascii="Times New Roman" w:hAnsi="Times New Roman"/>
          <w:sz w:val="24"/>
        </w:rPr>
        <w:t>Date: ________________________</w:t>
        <w:tab/>
        <w:t>Date: ________________________</w:t>
      </w:r>
      <w:r>
        <w:rPr>
          <w:rFonts w:cs="Times New Roman" w:ascii="Times New Roman" w:hAnsi="Times New Roman"/>
        </w:rPr>
        <w:t xml:space="preserve"> </w:t>
      </w:r>
      <w:r>
        <w:rPr/>
        <w:tab/>
      </w:r>
    </w:p>
    <w:p>
      <w:pPr>
        <w:pStyle w:val="Normal"/>
        <w:tabs>
          <w:tab w:val="left" w:pos="720" w:leader="none"/>
        </w:tabs>
        <w:ind w:hanging="720" w:start="720" w:end="0"/>
        <w:jc w:val="center"/>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\p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/mnt/main-storage/datasets/enron-docs/doc/cacontract.doc</w:t>
    </w:r>
    <w:r>
      <w:rPr>
        <w:sz w:val="16"/>
        <w:rFonts w:cs="Times New Roman" w:ascii="Times New Roman" w:hAnsi="Times New Roman"/>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\p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/mnt/main-storage/datasets/enron-docs/doc/cacontract.doc</w:t>
    </w:r>
    <w:r>
      <w:rPr>
        <w:sz w:val="16"/>
        <w:rFonts w:cs="Times New Roman" w:ascii="Times New Roman" w:hAnsi="Times New Roman"/>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t>Arco Products Company</w:t>
    </w:r>
  </w:p>
  <w:p>
    <w:pPr>
      <w:pStyle w:val="Header"/>
      <w:rPr>
        <w:rFonts w:ascii="Times New Roman" w:hAnsi="Times New Roman" w:cs="Times New Roman"/>
        <w:sz w:val="24"/>
      </w:rPr>
    </w:pPr>
    <w:r>
      <w:rPr>
        <w:rFonts w:cs="Times New Roman" w:ascii="Times New Roman" w:hAnsi="Times New Roman"/>
        <w:sz w:val="24"/>
      </w:rPr>
      <w:t>December , 1999</w:t>
    </w:r>
  </w:p>
  <w:p>
    <w:pPr>
      <w:pStyle w:val="Header"/>
      <w:rPr>
        <w:rStyle w:val="PageNumber"/>
        <w:rFonts w:ascii="Times New Roman" w:hAnsi="Times New Roman" w:cs="Times New Roman"/>
        <w:sz w:val="24"/>
      </w:rPr>
    </w:pPr>
    <w:r>
      <w:rPr>
        <w:rFonts w:cs="Times New Roman" w:ascii="Times New Roman" w:hAnsi="Times New Roman"/>
        <w:sz w:val="24"/>
      </w:rPr>
      <w:t xml:space="preserve">Page </w:t>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6</w:t>
    </w:r>
    <w:r>
      <w:rPr>
        <w:rStyle w:val="PageNumber"/>
        <w:sz w:val="24"/>
        <w:rFonts w:cs="Times New Roman" w:ascii="Times New Roman" w:hAnsi="Times New Roman"/>
      </w:rPr>
      <w:fldChar w:fldCharType="end"/>
    </w:r>
  </w:p>
  <w:p>
    <w:pPr>
      <w:pStyle w:val="Header"/>
      <w:rPr>
        <w:rStyle w:val="PageNumber"/>
        <w:rFonts w:ascii="Times New Roman" w:hAnsi="Times New Roman" w:cs="Times New Roman"/>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ab/>
      <w:tab/>
      <w:tab/>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800"/>
        </w:tabs>
        <w:ind w:start="1800" w:hanging="360"/>
      </w:pPr>
      <w:rPr/>
    </w:lvl>
  </w:abstractNum>
  <w:abstractNum w:abstractNumId="3">
    <w:lvl w:ilvl="0">
      <w:start w:val="2"/>
      <w:numFmt w:val="decimal"/>
      <w:lvlText w:val="%1."/>
      <w:lvlJc w:val="start"/>
      <w:pPr>
        <w:tabs>
          <w:tab w:val="num" w:pos="1800"/>
        </w:tabs>
        <w:ind w:start="1800" w:hanging="360"/>
      </w:pPr>
      <w:rPr/>
    </w:lvl>
  </w:abstractNum>
  <w:abstractNum w:abstractNumId="4">
    <w:lvl w:ilvl="0">
      <w:start w:val="1"/>
      <w:numFmt w:val="upperRoman"/>
      <w:lvlText w:val="%1."/>
      <w:lvlJc w:val="start"/>
      <w:pPr>
        <w:tabs>
          <w:tab w:val="num" w:pos="720"/>
        </w:tabs>
        <w:ind w:start="720" w:hanging="720"/>
      </w:pPr>
      <w:rPr/>
    </w:lvl>
  </w:abstractNum>
  <w:abstractNum w:abstractNumId="5">
    <w:lvl w:ilvl="0">
      <w:start w:val="2"/>
      <w:numFmt w:val="decimal"/>
      <w:lvlText w:val="%1."/>
      <w:lvlJc w:val="start"/>
      <w:pPr>
        <w:tabs>
          <w:tab w:val="num" w:pos="1800"/>
        </w:tabs>
        <w:ind w:start="1800" w:hanging="360"/>
      </w:pPr>
      <w:rPr/>
    </w:lvl>
  </w:abstractNum>
  <w:abstractNum w:abstractNumId="6">
    <w:lvl w:ilvl="0">
      <w:start w:val="1"/>
      <w:numFmt w:val="decimal"/>
      <w:lvlText w:val="%1."/>
      <w:lvlJc w:val="start"/>
      <w:pPr>
        <w:tabs>
          <w:tab w:val="num" w:pos="720"/>
        </w:tabs>
        <w:ind w:start="720" w:hanging="360"/>
      </w:pPr>
      <w:rPr/>
    </w:lvl>
  </w:abstractNum>
  <w:abstractNum w:abstractNumId="7">
    <w:lvl w:ilvl="0">
      <w:start w:val="2"/>
      <w:numFmt w:val="decimal"/>
      <w:lvlText w:val="%1."/>
      <w:lvlJc w:val="start"/>
      <w:pPr>
        <w:tabs>
          <w:tab w:val="num" w:pos="720"/>
        </w:tabs>
        <w:ind w:start="720" w:hanging="360"/>
      </w:pPr>
      <w:rPr/>
    </w:lvl>
  </w:abstractNum>
  <w:abstractNum w:abstractNumId="8">
    <w:lvl w:ilvl="0">
      <w:start w:val="2"/>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4"/>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2z0">
    <w:name w:val="WW8Num2z0"/>
    <w:qFormat/>
    <w:rPr/>
  </w:style>
  <w:style w:type="character" w:styleId="WW8Num3z0">
    <w:name w:val="WW8Num3z0"/>
    <w:qFormat/>
    <w:rPr/>
  </w:style>
  <w:style w:type="character" w:styleId="WW8Num4z0">
    <w:name w:val="WW8Num4z0"/>
    <w:qFormat/>
    <w:rPr>
      <w:sz w:val="20"/>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z w:val="20"/>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sz w:val="20"/>
    </w:rPr>
  </w:style>
  <w:style w:type="character" w:styleId="WW8Num25z0">
    <w:name w:val="WW8Num25z0"/>
    <w:qFormat/>
    <w:rPr/>
  </w:style>
  <w:style w:type="character" w:styleId="WW8Num26z0">
    <w:name w:val="WW8Num26z0"/>
    <w:qFormat/>
    <w:rPr>
      <w:u w:val="single"/>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2000-01-03T22:44:00Z</dcterms:created>
  <dc:creator>EW/LN/CB</dc:creator>
  <dc:description/>
  <cp:keywords>Ethan</cp:keywords>
  <dc:language>en-CA</dc:language>
  <cp:lastModifiedBy>cfoster</cp:lastModifiedBy>
  <cp:lastPrinted>1999-12-17T15:20:00Z</cp:lastPrinted>
  <dcterms:modified xsi:type="dcterms:W3CDTF">2000-01-03T22:44:00Z</dcterms:modified>
  <cp:revision>2</cp:revision>
  <dc:subject/>
  <dc:title>Ethan Frome</dc:title>
</cp:coreProperties>
</file>