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Rich DiMichele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 xml:space="preserve">Sue Nord and Scott Bolton </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Timeline and Budget for Cable Open Access Strategy</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t>1/9/01</w:t>
            </w:r>
          </w:p>
        </w:tc>
      </w:tr>
    </w:tbl>
    <w:p>
      <w:pPr>
        <w:pStyle w:val="Body"/>
        <w:rPr/>
      </w:pPr>
      <w:r>
        <w:rPr/>
      </w:r>
    </w:p>
    <w:p>
      <w:pPr>
        <w:pStyle w:val="Heading1"/>
        <w:ind w:hanging="0" w:start="0"/>
        <w:rPr/>
      </w:pPr>
      <w:r>
        <w:rPr/>
        <w:t>Regulatory/Legislative Project: Cable Open Access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Intent: To gain access to the cable platform for interactive content distribution.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Primary Audience: Cable Operators, Federal Communications Commission, Congress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Strategy:  To use regulatory pressure to create commercial opportunities.  We propose advocating mandatory open access in both congressional and regulatory venues.  Our intent would be to provide an incentive for cable operators to negotiate voluntary access with EBS on a contractual basis. Should voluntary access not be forthcoming, then Enron would continue to press for a regulatory opening of the cable platform by pursuing legislation in Congress as well as formal Open Access Rules at the FCC.</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Timeline and Benchmarks: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FCC –</w:t>
      </w:r>
    </w:p>
    <w:p>
      <w:pPr>
        <w:pStyle w:val="Normal"/>
        <w:numPr>
          <w:ilvl w:val="0"/>
          <w:numId w:val="4"/>
        </w:numPr>
        <w:rPr>
          <w:rFonts w:ascii="Arial" w:hAnsi="Arial" w:cs="Arial"/>
          <w:sz w:val="24"/>
        </w:rPr>
      </w:pPr>
      <w:r>
        <w:rPr>
          <w:rFonts w:cs="Arial" w:ascii="Arial" w:hAnsi="Arial"/>
          <w:sz w:val="24"/>
        </w:rPr>
        <w:t>Notice of Inquiry comments due 12/00</w:t>
      </w:r>
    </w:p>
    <w:p>
      <w:pPr>
        <w:pStyle w:val="Normal"/>
        <w:numPr>
          <w:ilvl w:val="0"/>
          <w:numId w:val="4"/>
        </w:numPr>
        <w:rPr>
          <w:rFonts w:ascii="Arial" w:hAnsi="Arial" w:cs="Arial"/>
          <w:sz w:val="24"/>
        </w:rPr>
      </w:pPr>
      <w:r>
        <w:rPr>
          <w:rFonts w:cs="Arial" w:ascii="Arial" w:hAnsi="Arial"/>
          <w:sz w:val="24"/>
        </w:rPr>
        <w:t>FCC will deliberate on comments; timeline for next action will depend on new Chairman</w:t>
      </w:r>
    </w:p>
    <w:p>
      <w:pPr>
        <w:pStyle w:val="Normal"/>
        <w:numPr>
          <w:ilvl w:val="0"/>
          <w:numId w:val="4"/>
        </w:numPr>
        <w:rPr>
          <w:rFonts w:ascii="Arial" w:hAnsi="Arial" w:cs="Arial"/>
          <w:sz w:val="24"/>
        </w:rPr>
      </w:pPr>
      <w:r>
        <w:rPr>
          <w:rFonts w:cs="Arial" w:ascii="Arial" w:hAnsi="Arial"/>
          <w:sz w:val="24"/>
        </w:rPr>
        <w:t>Enron will press for a Rulemaking on Open Access by 6/01</w:t>
      </w:r>
    </w:p>
    <w:p>
      <w:pPr>
        <w:pStyle w:val="Normal"/>
        <w:numPr>
          <w:ilvl w:val="0"/>
          <w:numId w:val="4"/>
        </w:numPr>
        <w:rPr>
          <w:rFonts w:ascii="Arial" w:hAnsi="Arial" w:cs="Arial"/>
          <w:sz w:val="24"/>
        </w:rPr>
      </w:pPr>
      <w:r>
        <w:rPr>
          <w:rFonts w:cs="Arial" w:ascii="Arial" w:hAnsi="Arial"/>
          <w:sz w:val="24"/>
        </w:rPr>
        <w:t>If FCC pursues Notice of Proposed Rule, then a 90-120 day comment period will ensue</w:t>
      </w:r>
    </w:p>
    <w:p>
      <w:pPr>
        <w:pStyle w:val="Normal"/>
        <w:numPr>
          <w:ilvl w:val="0"/>
          <w:numId w:val="4"/>
        </w:numPr>
        <w:rPr>
          <w:rFonts w:ascii="Arial" w:hAnsi="Arial" w:cs="Arial"/>
          <w:sz w:val="24"/>
        </w:rPr>
      </w:pPr>
      <w:r>
        <w:rPr>
          <w:rFonts w:cs="Arial" w:ascii="Arial" w:hAnsi="Arial"/>
          <w:sz w:val="24"/>
        </w:rPr>
        <w:t>Final Rule by year end 2001</w:t>
      </w:r>
    </w:p>
    <w:p>
      <w:pPr>
        <w:pStyle w:val="Normal"/>
        <w:numPr>
          <w:ilvl w:val="0"/>
          <w:numId w:val="4"/>
        </w:numPr>
        <w:rPr>
          <w:rFonts w:ascii="Arial" w:hAnsi="Arial" w:cs="Arial"/>
          <w:sz w:val="24"/>
        </w:rPr>
      </w:pPr>
      <w:r>
        <w:rPr>
          <w:rFonts w:cs="Arial" w:ascii="Arial" w:hAnsi="Arial"/>
          <w:sz w:val="24"/>
        </w:rPr>
        <w:t>Implementation by year end 2002</w:t>
        <w:br/>
        <w:t>(Note: these timeframes are approximations based on previous experience; we will confirm estimates with outside counsel.  Additionally, we’ll explore avenues for compressing this timeframe).</w:t>
      </w:r>
    </w:p>
    <w:p>
      <w:pPr>
        <w:pStyle w:val="Normal"/>
        <w:rPr>
          <w:rFonts w:ascii="Arial" w:hAnsi="Arial" w:cs="Arial"/>
          <w:sz w:val="24"/>
        </w:rPr>
      </w:pPr>
      <w:r>
        <w:rPr>
          <w:rFonts w:cs="Arial" w:ascii="Arial" w:hAnsi="Arial"/>
          <w:sz w:val="24"/>
        </w:rPr>
      </w:r>
      <w:r>
        <w:br w:type="page"/>
      </w:r>
    </w:p>
    <w:p>
      <w:pPr>
        <w:pStyle w:val="Normal"/>
        <w:rPr>
          <w:rFonts w:ascii="Arial" w:hAnsi="Arial" w:cs="Arial"/>
          <w:sz w:val="24"/>
        </w:rPr>
      </w:pPr>
      <w:r>
        <w:rPr>
          <w:rFonts w:cs="Arial" w:ascii="Arial" w:hAnsi="Arial"/>
          <w:sz w:val="24"/>
        </w:rPr>
        <w:t>Congress –</w:t>
      </w:r>
    </w:p>
    <w:p>
      <w:pPr>
        <w:pStyle w:val="Normal"/>
        <w:numPr>
          <w:ilvl w:val="0"/>
          <w:numId w:val="3"/>
        </w:numPr>
        <w:rPr>
          <w:rFonts w:ascii="Arial" w:hAnsi="Arial" w:cs="Arial"/>
          <w:sz w:val="24"/>
        </w:rPr>
      </w:pPr>
      <w:r>
        <w:rPr>
          <w:rFonts w:cs="Arial" w:ascii="Arial" w:hAnsi="Arial"/>
          <w:sz w:val="24"/>
        </w:rPr>
        <w:t>Open Access bill drafted with original House and Senate sponsors by 3/01</w:t>
      </w:r>
    </w:p>
    <w:p>
      <w:pPr>
        <w:pStyle w:val="Normal"/>
        <w:numPr>
          <w:ilvl w:val="0"/>
          <w:numId w:val="3"/>
        </w:numPr>
        <w:rPr>
          <w:rFonts w:ascii="Arial" w:hAnsi="Arial" w:cs="Arial"/>
          <w:sz w:val="24"/>
        </w:rPr>
      </w:pPr>
      <w:r>
        <w:rPr>
          <w:rFonts w:cs="Arial" w:ascii="Arial" w:hAnsi="Arial"/>
          <w:sz w:val="24"/>
        </w:rPr>
        <w:t>Bill goes to subcommittee for hearings, mark-up by 4/01</w:t>
      </w:r>
    </w:p>
    <w:p>
      <w:pPr>
        <w:pStyle w:val="Normal"/>
        <w:numPr>
          <w:ilvl w:val="0"/>
          <w:numId w:val="3"/>
        </w:numPr>
        <w:rPr>
          <w:rFonts w:ascii="Arial" w:hAnsi="Arial" w:cs="Arial"/>
          <w:sz w:val="24"/>
        </w:rPr>
      </w:pPr>
      <w:r>
        <w:rPr>
          <w:rFonts w:cs="Arial" w:ascii="Arial" w:hAnsi="Arial"/>
          <w:sz w:val="24"/>
        </w:rPr>
        <w:t>Bill then goes to full committee for consideration by 6/01</w:t>
      </w:r>
    </w:p>
    <w:p>
      <w:pPr>
        <w:pStyle w:val="Normal"/>
        <w:numPr>
          <w:ilvl w:val="0"/>
          <w:numId w:val="3"/>
        </w:numPr>
        <w:rPr>
          <w:rFonts w:ascii="Arial" w:hAnsi="Arial" w:cs="Arial"/>
          <w:sz w:val="24"/>
        </w:rPr>
      </w:pPr>
      <w:r>
        <w:rPr>
          <w:rFonts w:cs="Arial" w:ascii="Arial" w:hAnsi="Arial"/>
          <w:sz w:val="24"/>
        </w:rPr>
        <w:t>Bill passed, conference, and signed by 8/01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Other Measures of Progress –</w:t>
      </w:r>
    </w:p>
    <w:p>
      <w:pPr>
        <w:pStyle w:val="Normal"/>
        <w:numPr>
          <w:ilvl w:val="0"/>
          <w:numId w:val="2"/>
        </w:numPr>
        <w:rPr>
          <w:rFonts w:ascii="Arial" w:hAnsi="Arial" w:cs="Arial"/>
          <w:sz w:val="24"/>
        </w:rPr>
      </w:pPr>
      <w:r>
        <w:rPr>
          <w:rFonts w:cs="Arial" w:ascii="Arial" w:hAnsi="Arial"/>
          <w:sz w:val="24"/>
        </w:rPr>
        <w:t>Enron joins/forms Open Access Coalition by 2/01</w:t>
      </w:r>
    </w:p>
    <w:p>
      <w:pPr>
        <w:pStyle w:val="Normal"/>
        <w:numPr>
          <w:ilvl w:val="0"/>
          <w:numId w:val="2"/>
        </w:numPr>
        <w:rPr>
          <w:rFonts w:ascii="Arial" w:hAnsi="Arial" w:cs="Arial"/>
          <w:sz w:val="24"/>
        </w:rPr>
      </w:pPr>
      <w:r>
        <w:rPr>
          <w:rFonts w:cs="Arial" w:ascii="Arial" w:hAnsi="Arial"/>
          <w:sz w:val="24"/>
        </w:rPr>
        <w:t>Develop comprehensive media strategy by 3/01</w:t>
      </w:r>
    </w:p>
    <w:p>
      <w:pPr>
        <w:pStyle w:val="Normal"/>
        <w:numPr>
          <w:ilvl w:val="0"/>
          <w:numId w:val="2"/>
        </w:numPr>
        <w:rPr>
          <w:rFonts w:ascii="Arial" w:hAnsi="Arial" w:cs="Arial"/>
          <w:sz w:val="24"/>
        </w:rPr>
      </w:pPr>
      <w:r>
        <w:rPr>
          <w:rFonts w:cs="Arial" w:ascii="Arial" w:hAnsi="Arial"/>
          <w:sz w:val="24"/>
        </w:rPr>
        <w:t>Immediately engage FCC and FTC on competition issues with cable platform</w:t>
      </w:r>
    </w:p>
    <w:p>
      <w:pPr>
        <w:pStyle w:val="Normal"/>
        <w:numPr>
          <w:ilvl w:val="0"/>
          <w:numId w:val="2"/>
        </w:numPr>
        <w:rPr>
          <w:rFonts w:ascii="Arial" w:hAnsi="Arial" w:cs="Arial"/>
          <w:sz w:val="24"/>
        </w:rPr>
      </w:pPr>
      <w:r>
        <w:rPr>
          <w:rFonts w:cs="Arial" w:ascii="Arial" w:hAnsi="Arial"/>
          <w:sz w:val="24"/>
        </w:rPr>
        <w:t>Begin industry/public education on need for “full” Open Access by 3/01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Budget –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Outside Lobbying Firm - $12,000-$15,000 per month</w:t>
      </w:r>
    </w:p>
    <w:p>
      <w:pPr>
        <w:pStyle w:val="Normal"/>
        <w:rPr>
          <w:rFonts w:ascii="Arial" w:hAnsi="Arial" w:cs="Arial"/>
          <w:sz w:val="24"/>
        </w:rPr>
      </w:pPr>
      <w:r>
        <w:rPr>
          <w:rFonts w:cs="Arial" w:ascii="Arial" w:hAnsi="Arial"/>
          <w:sz w:val="24"/>
        </w:rPr>
        <w:t>Conferences/Speaking Events - $3,000 per month</w:t>
      </w:r>
    </w:p>
    <w:p>
      <w:pPr>
        <w:pStyle w:val="Normal"/>
        <w:rPr>
          <w:rFonts w:ascii="Arial" w:hAnsi="Arial" w:cs="Arial"/>
          <w:sz w:val="24"/>
        </w:rPr>
      </w:pPr>
      <w:r>
        <w:rPr>
          <w:rFonts w:cs="Arial" w:ascii="Arial" w:hAnsi="Arial"/>
          <w:sz w:val="24"/>
        </w:rPr>
        <w:t>In-house resources:  one person full-time in DC; 1-2 additional members of EBS Government Affairs team</w:t>
      </w:r>
    </w:p>
    <w:p>
      <w:pPr>
        <w:pStyle w:val="Normal"/>
        <w:rPr>
          <w:rFonts w:ascii="Arial" w:hAnsi="Arial" w:cs="Arial"/>
          <w:sz w:val="24"/>
        </w:rPr>
      </w:pPr>
      <w:r>
        <w:rPr>
          <w:rFonts w:cs="Arial" w:ascii="Arial" w:hAnsi="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2001-01-09T13:26:00Z</dcterms:created>
  <dc:creator>scott_bolton</dc:creator>
  <dc:description/>
  <dc:language>en-CA</dc:language>
  <cp:lastModifiedBy>scott_bolton</cp:lastModifiedBy>
  <dcterms:modified xsi:type="dcterms:W3CDTF">2001-01-09T15:09:00Z</dcterms:modified>
  <cp:revision>2</cp:revision>
  <dc:subject/>
  <dc:title> </dc:title>
</cp:coreProperties>
</file>