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cs="Arial"/>
          <w:b/>
        </w:rPr>
      </w:pPr>
      <w:r>
        <w:rPr>
          <w:rFonts w:cs="Arial"/>
          <w:b/>
        </w:rPr>
        <w:t xml:space="preserve">Draft memo from BUs/Functions to their employees </w:t>
      </w:r>
    </w:p>
    <w:p>
      <w:pPr>
        <w:pStyle w:val="Normal"/>
        <w:autoSpaceDE w:val="false"/>
        <w:rPr>
          <w:rFonts w:cs="Arial"/>
          <w:b/>
        </w:rPr>
      </w:pPr>
      <w:r>
        <w:rPr>
          <w:rFonts w:cs="Arial"/>
          <w:b/>
        </w:rPr>
      </w:r>
    </w:p>
    <w:p>
      <w:pPr>
        <w:pStyle w:val="Normal"/>
        <w:autoSpaceDE w:val="false"/>
        <w:rPr/>
      </w:pPr>
      <w:r>
        <w:rPr>
          <w:rFonts w:cs="Arial"/>
        </w:rPr>
        <w:t>Further to the Enron Office of the Chairman memo on the year-end Performance Review Process, the following provides details on (</w:t>
      </w:r>
      <w:r>
        <w:rPr>
          <w:rFonts w:cs="Arial"/>
          <w:b/>
        </w:rPr>
        <w:t>Insert BU/functional area</w:t>
      </w:r>
      <w:r>
        <w:rPr>
          <w:rFonts w:cs="Arial"/>
        </w:rPr>
        <w:t xml:space="preserve">) process for year-end 2001.   </w:t>
      </w:r>
    </w:p>
    <w:p>
      <w:pPr>
        <w:pStyle w:val="Normal"/>
        <w:autoSpaceDE w:val="false"/>
        <w:rPr>
          <w:rFonts w:cs="Arial"/>
        </w:rPr>
      </w:pPr>
      <w:r>
        <w:rPr>
          <w:rFonts w:cs="Arial"/>
        </w:rPr>
      </w:r>
    </w:p>
    <w:p>
      <w:pPr>
        <w:pStyle w:val="Normal"/>
        <w:autoSpaceDE w:val="false"/>
        <w:rPr>
          <w:rFonts w:cs="Arial"/>
        </w:rPr>
      </w:pPr>
      <w:r>
        <w:rPr>
          <w:rFonts w:cs="Arial"/>
        </w:rPr>
      </w:r>
    </w:p>
    <w:p>
      <w:pPr>
        <w:pStyle w:val="Normal"/>
        <w:autoSpaceDE w:val="false"/>
        <w:rPr>
          <w:rFonts w:cs="Arial"/>
          <w:b/>
          <w:bCs/>
          <w:u w:val="single"/>
        </w:rPr>
      </w:pPr>
      <w:r>
        <w:rPr>
          <w:rFonts w:cs="Arial"/>
          <w:b/>
          <w:bCs/>
          <w:u w:val="single"/>
        </w:rPr>
        <w:t>Feedback and Performance Evaluations</w:t>
      </w:r>
    </w:p>
    <w:p>
      <w:pPr>
        <w:pStyle w:val="Normal"/>
        <w:autoSpaceDE w:val="false"/>
        <w:rPr/>
      </w:pPr>
      <w:r>
        <w:rPr>
          <w:rFonts w:cs="Arial"/>
        </w:rPr>
        <w:t xml:space="preserve">The ENE OTC believes strongly that all employees should receive a written evaluation summarizing their performance during 2001, including accomplishments, successes and constructive areas for development. We don’t intend for the written evaluation to replace the critical day-to-day communication, coaching and feedback that we expect supervisors to provide to </w:t>
      </w:r>
      <w:r>
        <w:rPr>
          <w:rFonts w:cs="Arial"/>
          <w:b/>
          <w:bCs/>
        </w:rPr>
        <w:t xml:space="preserve">all </w:t>
      </w:r>
      <w:r>
        <w:rPr>
          <w:rFonts w:cs="Arial"/>
        </w:rPr>
        <w:t xml:space="preserve">employees throughout the year.  Our year-end feedback and evaluation process will be administered as follows: </w:t>
      </w:r>
    </w:p>
    <w:p>
      <w:pPr>
        <w:pStyle w:val="Normal"/>
        <w:autoSpaceDE w:val="false"/>
        <w:rPr>
          <w:rFonts w:cs="Arial"/>
        </w:rPr>
      </w:pPr>
      <w:r>
        <w:rPr>
          <w:rFonts w:cs="Arial"/>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Times New Roman"/>
              </w:rPr>
              <w:t xml:space="preserve"> </w:t>
            </w:r>
            <w:r>
              <w:rPr>
                <w:rFonts w:cs="Arial"/>
                <w:b/>
                <w:bCs/>
              </w:rPr>
              <w:t>Summary of Process</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Times New Roman"/>
                <w:b/>
                <w:bCs/>
              </w:rPr>
              <w:t xml:space="preserve"> </w:t>
            </w:r>
            <w:r>
              <w:rPr>
                <w:rFonts w:cs="Arial"/>
                <w:b/>
                <w:bCs/>
              </w:rPr>
              <w:t>Timeframe</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pPr>
            <w:r>
              <w:rPr>
                <w:rFonts w:cs="Times New Roman"/>
              </w:rPr>
              <w:t xml:space="preserve"> </w:t>
            </w:r>
            <w:r>
              <w:rPr>
                <w:rFonts w:cs="Arial"/>
                <w:b/>
                <w:bCs/>
              </w:rPr>
              <w:t>Applicable to</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Times New Roman"/>
              </w:rPr>
              <w:t xml:space="preserve"> </w:t>
            </w:r>
            <w:r>
              <w:rPr>
                <w:rFonts w:cs="Arial"/>
                <w:b/>
                <w:bCs/>
              </w:rPr>
              <w:t>Notable changes from the past</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360 degree feedback via PEP System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System open 9 November through 30 November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pPr>
            <w:r>
              <w:rPr>
                <w:rFonts w:cs="Arial"/>
                <w:b/>
                <w:bCs/>
              </w:rPr>
              <w:t>ALL</w:t>
            </w:r>
            <w:r>
              <w:rPr>
                <w:rFonts w:cs="Arial"/>
              </w:rPr>
              <w:t xml:space="preserve"> regular full time/part time/reduced hours employees who joined Enron prior to 1 October 2001</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None</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Managers consider feedback when completing final written performance evaluation- balancing their views with the data received in feedback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Final evaluations due no later than 31 January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Final evaluation should contain any appropriate objectives for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bl>
    <w:p>
      <w:pPr>
        <w:pStyle w:val="Normal"/>
        <w:autoSpaceDE w:val="false"/>
        <w:rPr>
          <w:rFonts w:cs="Arial"/>
          <w:b/>
          <w:bCs/>
        </w:rPr>
      </w:pPr>
      <w:r>
        <w:rPr>
          <w:rFonts w:cs="Arial"/>
          <w:b/>
          <w:bCs/>
        </w:rPr>
        <w:tab/>
        <w:tab/>
        <w:tab/>
        <w:tab/>
        <w:tab/>
        <w:tab/>
        <w:tab/>
        <w:tab/>
      </w:r>
    </w:p>
    <w:p>
      <w:pPr>
        <w:pStyle w:val="Normal"/>
        <w:autoSpaceDE w:val="false"/>
        <w:rPr>
          <w:rFonts w:cs="Arial"/>
          <w:b/>
          <w:bCs/>
        </w:rPr>
      </w:pPr>
      <w:r>
        <w:rPr>
          <w:rFonts w:cs="Arial"/>
          <w:b/>
          <w:bCs/>
        </w:rPr>
      </w:r>
    </w:p>
    <w:p>
      <w:pPr>
        <w:pStyle w:val="Normal"/>
        <w:autoSpaceDE w:val="false"/>
        <w:rPr>
          <w:rFonts w:cs="Arial"/>
        </w:rPr>
      </w:pPr>
      <w:r>
        <w:rPr>
          <w:rFonts w:cs="Arial"/>
        </w:rPr>
        <w:t xml:space="preserve">Employee training on the PEP system and application will be available from 5-9 November.  Please contact your HR representative for additional details on training. </w:t>
      </w:r>
    </w:p>
    <w:p>
      <w:pPr>
        <w:pStyle w:val="Normal"/>
        <w:autoSpaceDE w:val="false"/>
        <w:rPr>
          <w:rFonts w:cs="Arial"/>
        </w:rPr>
      </w:pPr>
      <w:r>
        <w:rPr>
          <w:rFonts w:cs="Arial"/>
        </w:rPr>
      </w:r>
    </w:p>
    <w:p>
      <w:pPr>
        <w:pStyle w:val="Normal"/>
        <w:autoSpaceDE w:val="false"/>
        <w:rPr>
          <w:rFonts w:cs="Arial"/>
        </w:rPr>
      </w:pPr>
      <w:r>
        <w:rPr>
          <w:rFonts w:cs="Arial"/>
          <w:b/>
          <w:bCs/>
          <w:u w:val="single"/>
        </w:rPr>
        <w:t>Relative Discussion of Talent</w:t>
      </w:r>
    </w:p>
    <w:p>
      <w:pPr>
        <w:pStyle w:val="Normal"/>
        <w:autoSpaceDE w:val="false"/>
        <w:rPr>
          <w:rFonts w:cs="Arial"/>
        </w:rPr>
      </w:pPr>
      <w:r>
        <w:rPr>
          <w:rFonts w:cs="Arial"/>
        </w:rPr>
        <w:t>Enron management strongly believes in the value of regular discussions about our talent.  As a management team we need to review and identify what performance and skills are currently valuable at Enron, and, on a relative basis, where they are being demonstrated most.  Likewise we need to discuss deployment and maximization of our talent and identify who among our employees may be ready to assume a greater role in the organization.  Equally important is the identification of areas where overall performance may be lacking. Continuing relative performance discussions is core to our desire to maintain a culture that identifies high performing employees and provides them with leadership opportunities.  The refined year-end process will focus on the following:</w:t>
      </w:r>
    </w:p>
    <w:p>
      <w:pPr>
        <w:pStyle w:val="Normal"/>
        <w:autoSpaceDE w:val="false"/>
        <w:rPr>
          <w:rFonts w:cs="Arial"/>
        </w:rPr>
      </w:pPr>
      <w:r>
        <w:rPr>
          <w:rFonts w:cs="Arial"/>
        </w:rPr>
      </w:r>
    </w:p>
    <w:tbl>
      <w:tblPr>
        <w:tblW w:w="9092" w:type="dxa"/>
        <w:jc w:val="start"/>
        <w:tblInd w:w="0" w:type="dxa"/>
        <w:tblLayout w:type="fixed"/>
        <w:tblCellMar>
          <w:top w:w="0" w:type="dxa"/>
          <w:start w:w="108" w:type="dxa"/>
          <w:bottom w:w="0" w:type="dxa"/>
          <w:end w:w="108" w:type="dxa"/>
        </w:tblCellMar>
      </w:tblPr>
      <w:tblGrid>
        <w:gridCol w:w="2450"/>
        <w:gridCol w:w="2214"/>
        <w:gridCol w:w="2214"/>
        <w:gridCol w:w="2214"/>
      </w:tblGrid>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b/>
                <w:bCs/>
              </w:rPr>
              <w:t xml:space="preserve">Summary of Process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b/>
                <w:bCs/>
              </w:rPr>
              <w:t>Timeframe</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b/>
                <w:bCs/>
              </w:rPr>
              <w:t>Applicable to</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b/>
                <w:bCs/>
              </w:rPr>
              <w:t>Notable changes from the past</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Each BU or Functional area will conduct one discussion to identify its top and bottom 10% of employees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TBD by BU or Functional Leads</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Managers and above and all Analysts and Associates who joined Enron prior to July 1, 2001</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No preferred distribution </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Criteria for discussions are: --Leadership potential  --Teamwork --Enron intrinsic skills    and qualities --BU/Functional area   specific measures</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Timing of VP/MD discussions TBD by Management Committee</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All other employees are not required to be discussed in this forum</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Process not linked to employee feedback - no label attached to final written evaluation </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Promotion nominations up through Senior Director decided by each BU/Functional area</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No longer primary driver of bonus process</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Results of meetings reviewed with the ENE OTC</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Purpose of meetings is to identify promotion candidates; leadership potential, deployment of talent within BU’s and Functional areas  </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Management Committee will convene to discuss candidates for promotion to VP/MD (submitted from each BU or Functional area)</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No cross calibration of employees outside of their BU’s or Functional areas.    </w:t>
            </w:r>
          </w:p>
        </w:tc>
      </w:tr>
      <w:tr>
        <w:trPr/>
        <w:tc>
          <w:tcPr>
            <w:tcW w:w="2450"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No prescribed outcome on top and bottom 10% </w:t>
            </w:r>
          </w:p>
        </w:tc>
      </w:tr>
    </w:tbl>
    <w:p>
      <w:pPr>
        <w:pStyle w:val="Normal"/>
        <w:autoSpaceDE w:val="false"/>
        <w:rPr>
          <w:rFonts w:cs="Arial"/>
        </w:rPr>
      </w:pPr>
      <w:r>
        <w:rPr>
          <w:rFonts w:cs="Arial"/>
        </w:rPr>
      </w:r>
    </w:p>
    <w:p>
      <w:pPr>
        <w:pStyle w:val="Heading1"/>
        <w:ind w:hanging="0" w:start="0"/>
        <w:rPr>
          <w:rFonts w:cs="Arial"/>
          <w:color w:val="000000"/>
        </w:rPr>
      </w:pPr>
      <w:r>
        <w:rPr>
          <w:rFonts w:cs="Arial"/>
          <w:color w:val="000000"/>
        </w:rPr>
      </w:r>
    </w:p>
    <w:p>
      <w:pPr>
        <w:pStyle w:val="Heading1"/>
        <w:ind w:hanging="0" w:start="0"/>
        <w:rPr>
          <w:color w:val="000000"/>
        </w:rPr>
      </w:pPr>
      <w:r>
        <w:rPr>
          <w:color w:val="000000"/>
        </w:rPr>
      </w:r>
    </w:p>
    <w:p>
      <w:pPr>
        <w:pStyle w:val="Heading1"/>
        <w:ind w:hanging="0" w:start="0"/>
        <w:rPr>
          <w:color w:val="000000"/>
        </w:rPr>
      </w:pPr>
      <w:r>
        <w:rPr>
          <w:color w:val="000000"/>
        </w:rPr>
      </w:r>
    </w:p>
    <w:p>
      <w:pPr>
        <w:pStyle w:val="Heading1"/>
        <w:ind w:hanging="0" w:start="0"/>
        <w:rPr>
          <w:color w:val="000000"/>
        </w:rPr>
      </w:pPr>
      <w:r>
        <w:rPr>
          <w:color w:val="000000"/>
        </w:rPr>
        <w:t>Annual Incentive Plan and Equity Awards</w:t>
      </w:r>
    </w:p>
    <w:p>
      <w:pPr>
        <w:pStyle w:val="Normal"/>
        <w:autoSpaceDE w:val="false"/>
        <w:rPr>
          <w:rFonts w:cs="Arial"/>
          <w:color w:val="000000"/>
        </w:rPr>
      </w:pPr>
      <w:r>
        <w:rPr>
          <w:rFonts w:cs="Arial"/>
          <w:color w:val="000000"/>
        </w:rPr>
      </w:r>
    </w:p>
    <w:p>
      <w:pPr>
        <w:pStyle w:val="Normal"/>
        <w:autoSpaceDE w:val="false"/>
        <w:rPr>
          <w:rFonts w:cs="Arial"/>
        </w:rPr>
      </w:pPr>
      <w:r>
        <w:rPr>
          <w:rFonts w:cs="Arial"/>
        </w:rPr>
        <w:t xml:space="preserve">In January 2002 the Executive Compensation Committee of the Board will review and agree on an appropriate Bonus and Equity pool for eligible employees, based on recurring earnings and in line with plan.  The ENE OTC will allocate the pool to each Business Unit and Functional area based on unit performance against plan and relevant market data.  The Business Units and Functional areas are responsible for administering their bonus processes.   ENE OTC and the board are committed to ensure that our employees are appropriately rewarded.   </w:t>
      </w:r>
    </w:p>
    <w:p>
      <w:pPr>
        <w:pStyle w:val="Normal"/>
        <w:autoSpaceDE w:val="false"/>
        <w:rPr>
          <w:rFonts w:cs="Arial"/>
        </w:rPr>
      </w:pPr>
      <w:r>
        <w:rPr>
          <w:rFonts w:cs="Arial"/>
        </w:rPr>
      </w:r>
    </w:p>
    <w:p>
      <w:pPr>
        <w:pStyle w:val="Normal"/>
        <w:autoSpaceDE w:val="false"/>
        <w:rPr>
          <w:rFonts w:cs="Arial"/>
        </w:rPr>
      </w:pPr>
      <w:r>
        <w:rPr>
          <w:rFonts w:cs="Arial"/>
        </w:rPr>
      </w:r>
    </w:p>
    <w:tbl>
      <w:tblPr>
        <w:tblW w:w="6642" w:type="dxa"/>
        <w:jc w:val="start"/>
        <w:tblInd w:w="0" w:type="dxa"/>
        <w:tblLayout w:type="fixed"/>
        <w:tblCellMar>
          <w:top w:w="0" w:type="dxa"/>
          <w:start w:w="108" w:type="dxa"/>
          <w:bottom w:w="0" w:type="dxa"/>
          <w:end w:w="108" w:type="dxa"/>
        </w:tblCellMar>
      </w:tblPr>
      <w:tblGrid>
        <w:gridCol w:w="2214"/>
        <w:gridCol w:w="2214"/>
        <w:gridCol w:w="2214"/>
      </w:tblGrid>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b/>
                <w:bCs/>
              </w:rPr>
              <w:t>Summary of Process</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Times New Roman"/>
                <w:b/>
                <w:bCs/>
              </w:rPr>
              <w:t xml:space="preserve"> </w:t>
            </w:r>
            <w:r>
              <w:rPr>
                <w:rFonts w:cs="Arial"/>
                <w:b/>
                <w:bCs/>
              </w:rPr>
              <w:t>Timeframe</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pPr>
            <w:r>
              <w:rPr>
                <w:rFonts w:cs="Times New Roman"/>
              </w:rPr>
              <w:t xml:space="preserve"> </w:t>
            </w:r>
            <w:r>
              <w:rPr>
                <w:rFonts w:cs="Arial"/>
                <w:b/>
                <w:bCs/>
              </w:rPr>
              <w:t>Applicable to</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Bonus/Equity pool allocated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January 2, 2001</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All full time, part time and reduced hour employees hired prior top November 1, 2001</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HR provides guidelines for individual targets based on market data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Business Units and Functional areas recommend payments to ENE OTC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January 11,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r>
        <w:trPr>
          <w:trHeight w:val="912" w:hRule="atLeast"/>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ENE OTC recommends Bonus Pool to Board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January 24,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Employee notification of awards</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January 28 through February 8,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 xml:space="preserve">Bonuses scheduled for payment </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rPr>
                <w:rFonts w:cs="Arial"/>
              </w:rPr>
            </w:pPr>
            <w:r>
              <w:rPr>
                <w:rFonts w:cs="Arial"/>
              </w:rPr>
              <w:t>February 8, 2002</w:t>
            </w:r>
          </w:p>
        </w:tc>
        <w:tc>
          <w:tcPr>
            <w:tcW w:w="2214"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rFonts w:cs="Arial"/>
              </w:rPr>
            </w:pPr>
            <w:r>
              <w:rPr>
                <w:rFonts w:cs="Arial"/>
              </w:rPr>
            </w:r>
          </w:p>
        </w:tc>
      </w:tr>
    </w:tbl>
    <w:p>
      <w:pPr>
        <w:pStyle w:val="Normal"/>
        <w:autoSpaceDE w:val="false"/>
        <w:rPr>
          <w:rFonts w:cs="Arial"/>
        </w:rPr>
      </w:pPr>
      <w:r>
        <w:rPr>
          <w:rFonts w:cs="Arial"/>
        </w:rPr>
      </w:r>
    </w:p>
    <w:p>
      <w:pPr>
        <w:pStyle w:val="Normal"/>
        <w:autoSpaceDE w:val="false"/>
        <w:rPr>
          <w:rFonts w:cs="Arial"/>
        </w:rPr>
      </w:pPr>
      <w:r>
        <w:rPr>
          <w:rFonts w:cs="Arial"/>
        </w:rPr>
      </w:r>
    </w:p>
    <w:p>
      <w:pPr>
        <w:pStyle w:val="Normal"/>
        <w:autoSpaceDE w:val="false"/>
        <w:rPr>
          <w:rFonts w:cs="Arial"/>
        </w:rPr>
      </w:pPr>
      <w:r>
        <w:rPr>
          <w:rFonts w:cs="Arial"/>
        </w:rPr>
      </w:r>
    </w:p>
    <w:p>
      <w:pPr>
        <w:pStyle w:val="Normal"/>
        <w:autoSpaceDE w:val="false"/>
        <w:rPr>
          <w:rFonts w:cs="Arial"/>
        </w:rPr>
      </w:pPr>
      <w:r>
        <w:rPr>
          <w:rFonts w:cs="Arial"/>
        </w:rPr>
      </w:r>
    </w:p>
    <w:p>
      <w:pPr>
        <w:pStyle w:val="Normal"/>
        <w:autoSpaceDE w:val="false"/>
        <w:rPr>
          <w:rFonts w:cs="Arial"/>
        </w:rPr>
      </w:pPr>
      <w:r>
        <w:rPr>
          <w:rFonts w:cs="Arial"/>
        </w:rPr>
      </w:r>
    </w:p>
    <w:p>
      <w:pPr>
        <w:pStyle w:val="Normal"/>
        <w:rPr>
          <w:rFonts w:cs="Arial"/>
        </w:rPr>
      </w:pPr>
      <w:r>
        <w:rPr>
          <w:rFonts w:cs="Arial"/>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color w:val="00000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2001-10-31T20:41:00Z</dcterms:created>
  <dc:creator>gcortese</dc:creator>
  <dc:description/>
  <dc:language>en-CA</dc:language>
  <cp:lastModifiedBy>gcortese</cp:lastModifiedBy>
  <dcterms:modified xsi:type="dcterms:W3CDTF">2001-10-31T21:59:00Z</dcterms:modified>
  <cp:revision>3</cp:revision>
  <dc:subject/>
  <dc:title>To: All ENE employees (bar EEL)</dc:title>
</cp:coreProperties>
</file>