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ENA Legal Contacts</w:t>
      </w:r>
    </w:p>
    <w:p>
      <w:pPr>
        <w:pStyle w:val="Heading"/>
        <w:tabs>
          <w:tab w:val="clear" w:pos="720"/>
          <w:tab w:val="left" w:pos="1800" w:leader="none"/>
        </w:tabs>
        <w:jc w:val="start"/>
        <w:rPr>
          <w:b w:val="false"/>
          <w:u w:val="none"/>
        </w:rPr>
      </w:pPr>
      <w:r>
        <w:rPr>
          <w:b w:val="false"/>
          <w:u w:val="none"/>
        </w:rPr>
        <w:t>Susan Flynn</w:t>
        <w:tab/>
        <w:t>x30975</w:t>
      </w:r>
    </w:p>
    <w:p>
      <w:pPr>
        <w:pStyle w:val="Heading"/>
        <w:tabs>
          <w:tab w:val="clear" w:pos="720"/>
          <w:tab w:val="left" w:pos="1800" w:leader="none"/>
        </w:tabs>
        <w:jc w:val="start"/>
        <w:rPr>
          <w:b w:val="false"/>
          <w:u w:val="none"/>
        </w:rPr>
      </w:pPr>
      <w:r>
        <w:rPr>
          <w:b w:val="false"/>
          <w:u w:val="none"/>
        </w:rPr>
        <w:t>Sara Shackleton</w:t>
        <w:tab/>
        <w:t>x35620</w:t>
      </w:r>
    </w:p>
    <w:p>
      <w:pPr>
        <w:pStyle w:val="Heading"/>
        <w:rPr>
          <w:b w:val="false"/>
          <w:u w:val="none"/>
        </w:rPr>
      </w:pPr>
      <w:r>
        <w:rPr>
          <w:b w:val="false"/>
          <w:u w:val="none"/>
        </w:rPr>
      </w:r>
    </w:p>
    <w:p>
      <w:pPr>
        <w:pStyle w:val="Heading"/>
        <w:rPr/>
      </w:pPr>
      <w:r>
        <w:rPr/>
        <w:t>INFORMATION REQUIRED FOR BROKERAGE ACCOUNTS</w:t>
      </w:r>
    </w:p>
    <w:p>
      <w:pPr>
        <w:pStyle w:val="Normal"/>
        <w:jc w:val="center"/>
        <w:rPr>
          <w:sz w:val="22"/>
        </w:rPr>
      </w:pPr>
      <w:r>
        <w:rPr>
          <w:sz w:val="22"/>
        </w:rPr>
      </w:r>
    </w:p>
    <w:p>
      <w:pPr>
        <w:pStyle w:val="Normal"/>
        <w:jc w:val="center"/>
        <w:rPr>
          <w:sz w:val="22"/>
        </w:rPr>
      </w:pPr>
      <w:r>
        <w:rPr>
          <w:sz w:val="22"/>
        </w:rPr>
      </w:r>
    </w:p>
    <w:p>
      <w:pPr>
        <w:pStyle w:val="Normal"/>
        <w:rPr>
          <w:sz w:val="22"/>
        </w:rPr>
      </w:pPr>
      <w:r>
        <w:rPr>
          <w:sz w:val="22"/>
        </w:rPr>
        <w:tab/>
        <w:t>To assist ENA Legal in opening brokerage accounts, we need the following information:</w:t>
      </w:r>
    </w:p>
    <w:p>
      <w:pPr>
        <w:pStyle w:val="Normal"/>
        <w:rPr>
          <w:sz w:val="22"/>
        </w:rPr>
      </w:pPr>
      <w:r>
        <w:rPr>
          <w:sz w:val="22"/>
        </w:rPr>
      </w:r>
    </w:p>
    <w:p>
      <w:pPr>
        <w:pStyle w:val="Normal"/>
        <w:ind w:hanging="720" w:start="1440" w:end="0"/>
        <w:rPr/>
      </w:pPr>
      <w:r>
        <w:rPr>
          <w:sz w:val="22"/>
        </w:rPr>
        <w:t>1.</w:t>
        <w:tab/>
      </w:r>
      <w:r>
        <w:rPr>
          <w:sz w:val="22"/>
          <w:u w:val="single"/>
        </w:rPr>
        <w:t>Correct</w:t>
      </w:r>
      <w:r>
        <w:rPr>
          <w:sz w:val="22"/>
        </w:rPr>
        <w:t xml:space="preserve"> </w:t>
      </w:r>
      <w:r>
        <w:rPr>
          <w:sz w:val="22"/>
          <w:u w:val="single"/>
        </w:rPr>
        <w:t>legal</w:t>
      </w:r>
      <w:r>
        <w:rPr>
          <w:sz w:val="22"/>
        </w:rPr>
        <w:t xml:space="preserve"> </w:t>
      </w:r>
      <w:r>
        <w:rPr>
          <w:sz w:val="22"/>
          <w:u w:val="single"/>
        </w:rPr>
        <w:t>name</w:t>
      </w:r>
      <w:r>
        <w:rPr>
          <w:sz w:val="22"/>
        </w:rPr>
        <w:t xml:space="preserve"> of entity opening account</w:t>
      </w:r>
    </w:p>
    <w:p>
      <w:pPr>
        <w:pStyle w:val="Normal"/>
        <w:ind w:hanging="720" w:start="1440" w:end="0"/>
        <w:rPr>
          <w:sz w:val="22"/>
        </w:rPr>
      </w:pPr>
      <w:r>
        <w:rPr>
          <w:sz w:val="22"/>
        </w:rPr>
      </w:r>
    </w:p>
    <w:p>
      <w:pPr>
        <w:pStyle w:val="Normal"/>
        <w:ind w:hanging="720" w:start="1440" w:end="0"/>
        <w:rPr>
          <w:sz w:val="22"/>
        </w:rPr>
      </w:pPr>
      <w:r>
        <w:rPr>
          <w:sz w:val="22"/>
        </w:rPr>
        <w:t>2.</w:t>
        <w:tab/>
        <w:t>Brokerage firm where account is to be opened</w:t>
      </w:r>
    </w:p>
    <w:p>
      <w:pPr>
        <w:pStyle w:val="Normal"/>
        <w:ind w:hanging="720" w:start="1440" w:end="0"/>
        <w:rPr>
          <w:sz w:val="22"/>
        </w:rPr>
      </w:pPr>
      <w:r>
        <w:rPr>
          <w:sz w:val="22"/>
        </w:rPr>
      </w:r>
    </w:p>
    <w:p>
      <w:pPr>
        <w:pStyle w:val="Normal"/>
        <w:ind w:hanging="720" w:start="1440" w:end="0"/>
        <w:rPr>
          <w:sz w:val="22"/>
        </w:rPr>
      </w:pPr>
      <w:r>
        <w:rPr>
          <w:sz w:val="22"/>
        </w:rPr>
        <w:t>3.</w:t>
        <w:tab/>
        <w:t>Type of account to be opened (e.g., futures, clearing, etc.) and copy of the brokerage agreement.  ENA Legal will review the brokerage agreement and submit it to you for execution.</w:t>
      </w:r>
    </w:p>
    <w:p>
      <w:pPr>
        <w:pStyle w:val="Normal"/>
        <w:ind w:hanging="720" w:start="1440" w:end="0"/>
        <w:rPr>
          <w:sz w:val="22"/>
        </w:rPr>
      </w:pPr>
      <w:r>
        <w:rPr>
          <w:sz w:val="22"/>
        </w:rPr>
      </w:r>
    </w:p>
    <w:p>
      <w:pPr>
        <w:pStyle w:val="Normal"/>
        <w:numPr>
          <w:ilvl w:val="0"/>
          <w:numId w:val="2"/>
        </w:numPr>
        <w:rPr>
          <w:sz w:val="22"/>
        </w:rPr>
      </w:pPr>
      <w:r>
        <w:rPr>
          <w:sz w:val="22"/>
        </w:rPr>
        <w:t>Corporate resolutions (or unanimous consent) authorizing the opening of brokerage accounts and the conducting of trades thereunder.</w:t>
      </w:r>
    </w:p>
    <w:p>
      <w:pPr>
        <w:pStyle w:val="Normal"/>
        <w:numPr>
          <w:ilvl w:val="0"/>
          <w:numId w:val="4"/>
        </w:numPr>
        <w:tabs>
          <w:tab w:val="clear" w:pos="720"/>
          <w:tab w:val="left" w:pos="1800" w:leader="none"/>
          <w:tab w:val="left" w:pos="2160" w:leader="none"/>
        </w:tabs>
        <w:ind w:hanging="360" w:start="1800" w:end="0"/>
        <w:rPr>
          <w:sz w:val="22"/>
        </w:rPr>
      </w:pPr>
      <w:r>
        <w:rPr>
          <w:sz w:val="22"/>
        </w:rPr>
        <w:t>For control purposes, two (2) individuals should be authorized to open accounts:  (1) one of them being either Rick Buy or Ted Murphy, risk officers of Enron Corp.,</w:t>
      </w:r>
    </w:p>
    <w:p>
      <w:pPr>
        <w:pStyle w:val="Normal"/>
        <w:tabs>
          <w:tab w:val="clear" w:pos="720"/>
          <w:tab w:val="left" w:pos="2160" w:leader="none"/>
        </w:tabs>
        <w:rPr>
          <w:sz w:val="22"/>
        </w:rPr>
      </w:pPr>
      <w:r>
        <w:rPr>
          <w:sz w:val="22"/>
        </w:rPr>
        <w:tab/>
        <w:t>and</w:t>
      </w:r>
    </w:p>
    <w:p>
      <w:pPr>
        <w:pStyle w:val="Normal"/>
        <w:ind w:start="1800" w:end="0"/>
        <w:rPr>
          <w:sz w:val="22"/>
        </w:rPr>
      </w:pPr>
      <w:r>
        <w:rPr>
          <w:sz w:val="22"/>
        </w:rPr>
        <w:t>(2) the second selected from the account party's roster.</w:t>
      </w:r>
    </w:p>
    <w:p>
      <w:pPr>
        <w:pStyle w:val="Normal"/>
        <w:ind w:hanging="720" w:start="1440" w:end="0"/>
        <w:rPr>
          <w:sz w:val="22"/>
        </w:rPr>
      </w:pPr>
      <w:r>
        <w:rPr>
          <w:sz w:val="22"/>
        </w:rPr>
      </w:r>
    </w:p>
    <w:p>
      <w:pPr>
        <w:pStyle w:val="Normal"/>
        <w:numPr>
          <w:ilvl w:val="0"/>
          <w:numId w:val="2"/>
        </w:numPr>
        <w:rPr>
          <w:sz w:val="22"/>
        </w:rPr>
      </w:pPr>
      <w:r>
        <w:rPr>
          <w:sz w:val="22"/>
        </w:rPr>
        <w:t>"Authorized Trader List" setting forth those individuals authorized to trade for the account.</w:t>
      </w:r>
    </w:p>
    <w:p>
      <w:pPr>
        <w:pStyle w:val="Normal"/>
        <w:numPr>
          <w:ilvl w:val="0"/>
          <w:numId w:val="3"/>
        </w:numPr>
        <w:tabs>
          <w:tab w:val="clear" w:pos="720"/>
          <w:tab w:val="left" w:pos="1800" w:leader="none"/>
        </w:tabs>
        <w:ind w:hanging="360" w:start="1800" w:end="0"/>
        <w:rPr>
          <w:sz w:val="22"/>
        </w:rPr>
      </w:pPr>
      <w:r>
        <w:rPr>
          <w:sz w:val="22"/>
        </w:rPr>
        <w:t>In addition to identifying the traders, this list also includes other information required by the broker, such as names and phone numbers of confirmation contacts.</w:t>
      </w:r>
    </w:p>
    <w:p>
      <w:pPr>
        <w:pStyle w:val="Normal"/>
        <w:ind w:hanging="720" w:start="1440" w:end="0"/>
        <w:rPr>
          <w:sz w:val="22"/>
        </w:rPr>
      </w:pPr>
      <w:r>
        <w:rPr>
          <w:sz w:val="22"/>
        </w:rPr>
      </w:r>
    </w:p>
    <w:p>
      <w:pPr>
        <w:pStyle w:val="Normal"/>
        <w:numPr>
          <w:ilvl w:val="0"/>
          <w:numId w:val="2"/>
        </w:numPr>
        <w:rPr>
          <w:sz w:val="22"/>
        </w:rPr>
      </w:pPr>
      <w:r>
        <w:rPr>
          <w:sz w:val="22"/>
          <w:u w:val="single"/>
        </w:rPr>
        <w:t>Your</w:t>
      </w:r>
      <w:r>
        <w:rPr>
          <w:sz w:val="22"/>
        </w:rPr>
        <w:t xml:space="preserve"> </w:t>
      </w:r>
      <w:r>
        <w:rPr>
          <w:sz w:val="22"/>
          <w:u w:val="single"/>
        </w:rPr>
        <w:t>timing</w:t>
      </w:r>
      <w:r>
        <w:rPr>
          <w:sz w:val="22"/>
        </w:rPr>
        <w:t xml:space="preserve"> for opening account.  The account cannot be opened until ENA Legal has the following completed items:</w:t>
      </w:r>
    </w:p>
    <w:p>
      <w:pPr>
        <w:pStyle w:val="Normal"/>
        <w:ind w:firstLine="720" w:start="720" w:end="0"/>
        <w:rPr>
          <w:sz w:val="22"/>
        </w:rPr>
      </w:pPr>
      <w:r>
        <w:rPr>
          <w:sz w:val="22"/>
        </w:rPr>
        <w:t>(i)</w:t>
        <w:tab/>
        <w:t>Executed corporate resolutions (or consent)</w:t>
      </w:r>
    </w:p>
    <w:p>
      <w:pPr>
        <w:pStyle w:val="Normal"/>
        <w:numPr>
          <w:ilvl w:val="0"/>
          <w:numId w:val="5"/>
        </w:numPr>
        <w:rPr>
          <w:sz w:val="22"/>
        </w:rPr>
      </w:pPr>
      <w:r>
        <w:rPr>
          <w:sz w:val="22"/>
        </w:rPr>
        <w:t>Executed brokerage agreement</w:t>
      </w:r>
    </w:p>
    <w:p>
      <w:pPr>
        <w:pStyle w:val="Normal"/>
        <w:numPr>
          <w:ilvl w:val="0"/>
          <w:numId w:val="5"/>
        </w:numPr>
        <w:rPr>
          <w:sz w:val="22"/>
        </w:rPr>
      </w:pPr>
      <w:r>
        <w:rPr>
          <w:sz w:val="22"/>
        </w:rPr>
        <w:t>"Authorized Trader List"</w:t>
      </w:r>
    </w:p>
    <w:p>
      <w:pPr>
        <w:pStyle w:val="Normal"/>
        <w:ind w:hanging="720" w:start="1440" w:end="0"/>
        <w:rPr>
          <w:sz w:val="22"/>
        </w:rPr>
      </w:pPr>
      <w:r>
        <w:rPr>
          <w:sz w:val="22"/>
        </w:rPr>
      </w:r>
    </w:p>
    <w:p>
      <w:pPr>
        <w:sectPr>
          <w:headerReference w:type="default" r:id="rId2"/>
          <w:footerReference w:type="default" r:id="rId3"/>
          <w:type w:val="nextPage"/>
          <w:pgSz w:w="12240" w:h="15840"/>
          <w:pgMar w:left="1584" w:right="1584" w:gutter="0" w:header="720" w:top="1350" w:footer="720" w:bottom="1872"/>
          <w:pgNumType w:fmt="decimal"/>
          <w:formProt w:val="false"/>
          <w:textDirection w:val="lrTb"/>
          <w:docGrid w:type="default" w:linePitch="360" w:charSpace="0"/>
        </w:sectPr>
        <w:pStyle w:val="BodyTextIndent"/>
        <w:rPr/>
      </w:pPr>
      <w:r>
        <w:rPr/>
        <w:t>For your convenience, we have attached a proposed form of resolutions authorizing the opening of brokerage accounts and a proposed form of "Authorized Trader List".  Please contact us with your questions.</w:t>
      </w:r>
    </w:p>
    <w:p>
      <w:pPr>
        <w:pStyle w:val="Normal"/>
        <w:ind w:firstLine="720" w:end="0"/>
        <w:rPr>
          <w:sz w:val="22"/>
        </w:rPr>
      </w:pPr>
      <w:r>
        <w:rPr>
          <w:sz w:val="22"/>
        </w:rPr>
      </w:r>
    </w:p>
    <w:p>
      <w:pPr>
        <w:pStyle w:val="Heading1"/>
        <w:rPr/>
      </w:pPr>
      <w:r>
        <w:rPr/>
        <w:t>SAMPLE</w:t>
      </w:r>
    </w:p>
    <w:p>
      <w:pPr>
        <w:pStyle w:val="Normal"/>
        <w:ind w:firstLine="720" w:end="0"/>
        <w:jc w:val="center"/>
        <w:rPr>
          <w:sz w:val="22"/>
        </w:rPr>
      </w:pPr>
      <w:r>
        <w:rPr>
          <w:sz w:val="22"/>
        </w:rPr>
      </w:r>
    </w:p>
    <w:p>
      <w:pPr>
        <w:pStyle w:val="Normal"/>
        <w:ind w:firstLine="720" w:end="0"/>
        <w:jc w:val="center"/>
        <w:rPr>
          <w:sz w:val="22"/>
        </w:rPr>
      </w:pPr>
      <w:r>
        <w:rPr>
          <w:sz w:val="22"/>
        </w:rPr>
      </w:r>
    </w:p>
    <w:p>
      <w:pPr>
        <w:pStyle w:val="Normal"/>
        <w:tabs>
          <w:tab w:val="clear" w:pos="720"/>
          <w:tab w:val="left" w:pos="2520" w:leader="none"/>
        </w:tabs>
        <w:jc w:val="center"/>
        <w:rPr>
          <w:b/>
          <w:sz w:val="22"/>
        </w:rPr>
      </w:pPr>
      <w:r>
        <w:rPr>
          <w:b/>
          <w:sz w:val="22"/>
        </w:rPr>
        <w:t>ENRON CAPITAL &amp; TRADE RESOURCES CORP.</w:t>
      </w:r>
    </w:p>
    <w:p>
      <w:pPr>
        <w:pStyle w:val="Normal"/>
        <w:tabs>
          <w:tab w:val="clear" w:pos="720"/>
          <w:tab w:val="left" w:pos="2520" w:leader="none"/>
        </w:tabs>
        <w:jc w:val="center"/>
        <w:rPr>
          <w:b/>
          <w:sz w:val="22"/>
        </w:rPr>
      </w:pPr>
      <w:r>
        <w:rPr>
          <w:b/>
          <w:sz w:val="22"/>
        </w:rPr>
      </w:r>
    </w:p>
    <w:p>
      <w:pPr>
        <w:pStyle w:val="Normal"/>
        <w:tabs>
          <w:tab w:val="clear" w:pos="720"/>
          <w:tab w:val="left" w:pos="2520" w:leader="none"/>
        </w:tabs>
        <w:jc w:val="center"/>
        <w:rPr>
          <w:sz w:val="22"/>
        </w:rPr>
      </w:pPr>
      <w:r>
        <w:rPr>
          <w:sz w:val="22"/>
        </w:rPr>
      </w:r>
    </w:p>
    <w:p>
      <w:pPr>
        <w:pStyle w:val="Normal"/>
        <w:tabs>
          <w:tab w:val="clear" w:pos="720"/>
          <w:tab w:val="left" w:pos="2520" w:leader="none"/>
        </w:tabs>
        <w:jc w:val="center"/>
        <w:rPr>
          <w:sz w:val="22"/>
        </w:rPr>
      </w:pPr>
      <w:r>
        <w:rPr>
          <w:sz w:val="22"/>
        </w:rPr>
        <w:t>Unanimous Consent of Directors</w:t>
      </w:r>
    </w:p>
    <w:p>
      <w:pPr>
        <w:pStyle w:val="Normal"/>
        <w:tabs>
          <w:tab w:val="clear" w:pos="720"/>
          <w:tab w:val="left" w:pos="2520" w:leader="none"/>
        </w:tabs>
        <w:rPr>
          <w:sz w:val="22"/>
        </w:rPr>
      </w:pPr>
      <w:r>
        <w:rPr>
          <w:sz w:val="22"/>
        </w:rPr>
      </w:r>
    </w:p>
    <w:p>
      <w:pPr>
        <w:pStyle w:val="Normal"/>
        <w:tabs>
          <w:tab w:val="clear" w:pos="720"/>
          <w:tab w:val="left" w:pos="2520" w:leader="none"/>
        </w:tabs>
        <w:rPr>
          <w:sz w:val="22"/>
        </w:rPr>
      </w:pPr>
      <w:r>
        <w:rPr>
          <w:sz w:val="22"/>
        </w:rPr>
      </w:r>
    </w:p>
    <w:p>
      <w:pPr>
        <w:pStyle w:val="Normal"/>
        <w:tabs>
          <w:tab w:val="left" w:pos="720" w:leader="none"/>
        </w:tabs>
        <w:spacing w:lineRule="atLeast" w:line="480" w:before="0" w:after="120"/>
        <w:jc w:val="both"/>
        <w:rPr>
          <w:sz w:val="22"/>
        </w:rPr>
      </w:pPr>
      <w:r>
        <w:rPr>
          <w:sz w:val="22"/>
        </w:rPr>
        <w:tab/>
        <w:t>The undersigned, constituting all of the directors of ENRON NORTH AMERICA CORP., a Delaware corporation (the "Company"), in accordance with the provisions of Section 141(f) of the General Corporation Law of the State of Delaware, do hereby consent to the adoption of the following resolutions and, upon execution of this consent or a counterpart hereof by each of the directors listed below, do hereby adopt such resolutions:</w:t>
      </w:r>
    </w:p>
    <w:p>
      <w:pPr>
        <w:pStyle w:val="Normal"/>
        <w:tabs>
          <w:tab w:val="left" w:pos="720" w:leader="none"/>
        </w:tabs>
        <w:spacing w:lineRule="atLeast" w:line="480"/>
        <w:jc w:val="center"/>
        <w:rPr>
          <w:b/>
          <w:sz w:val="22"/>
        </w:rPr>
      </w:pPr>
      <w:r>
        <w:rPr>
          <w:b/>
          <w:sz w:val="22"/>
        </w:rPr>
        <w:t>OPENING OF BROKERAGE ACCOUNT(S);</w:t>
      </w:r>
    </w:p>
    <w:p>
      <w:pPr>
        <w:pStyle w:val="Normal"/>
        <w:tabs>
          <w:tab w:val="left" w:pos="720" w:leader="none"/>
        </w:tabs>
        <w:jc w:val="center"/>
        <w:rPr>
          <w:sz w:val="22"/>
        </w:rPr>
      </w:pPr>
      <w:r>
        <w:rPr>
          <w:b/>
          <w:sz w:val="22"/>
        </w:rPr>
        <w:t>CONDUCTING TRANSACTIONS</w:t>
      </w:r>
    </w:p>
    <w:p>
      <w:pPr>
        <w:pStyle w:val="Normal"/>
        <w:spacing w:lineRule="atLeast" w:line="240" w:before="240" w:after="0"/>
        <w:jc w:val="both"/>
        <w:rPr>
          <w:sz w:val="22"/>
        </w:rPr>
      </w:pPr>
      <w:r>
        <w:rPr>
          <w:sz w:val="22"/>
        </w:rPr>
        <w:tab/>
        <w:t>RESOLVED, that any one of (i) the President, (ii) the Vice President and Treasurer or (iii) any Managing Director of the Company, acting together with any one of (i) the Managing Director and General Counsel, (ii) the Vice President and General Counsel, Finance of the Company, (iii) the Executive Vice President and Chief Risk Officer of Enron Corp., or (iv) Theodore R. Murphy, Vice President of Risk Assessment and Control Group, a division of Enron Corp. is authorized and empowered, for and in the name and on behalf of the Company, to establish and maintain one or more accounts (each an "Account") (which may be margin accounts) with such brokerage firms as such officers may deem desirable for the purpose of purchasing, investing in, or otherwise acquiring, selling (including short sales), possessing, transferring, exchanging, pledging or otherwise disposing of, or realizing upon, and generally dealing in and with physical commodities, commodity futures, commodity options (on futures and physical), forward contracts, securities and financial instruments; to execute any and all documents and agreements with such brokerage firms in connection therewith; and generally to do and take all action necessary in connection with the accounts, or considered desirable by such officers with respect thereto;</w:t>
      </w:r>
    </w:p>
    <w:p>
      <w:pPr>
        <w:pStyle w:val="Normal"/>
        <w:spacing w:lineRule="atLeast" w:line="240" w:before="240" w:after="0"/>
        <w:jc w:val="both"/>
        <w:rPr>
          <w:sz w:val="22"/>
        </w:rPr>
      </w:pPr>
      <w:r>
        <w:rPr>
          <w:sz w:val="22"/>
        </w:rPr>
        <w:tab/>
        <w:t>FURTHER RESOLVED, that (i) the President, (ii) the Vice President and Treasurer, (iii) any Managing Director of the Company, (iv) the Executive Vice President and Chief Risk Officer of Enron Corp., or (v) Theodore R. Murphy, Vice President of Risk Assessment and Control Group, a division of Enron Corp., is specifically authorized to open subaccounts with respect to such accounts upon written instructions to such brokers with whom accounts have been established hereunder;</w:t>
      </w:r>
    </w:p>
    <w:p>
      <w:pPr>
        <w:pStyle w:val="Normal"/>
        <w:spacing w:lineRule="atLeast" w:line="240" w:before="240" w:after="0"/>
        <w:jc w:val="both"/>
        <w:rPr>
          <w:sz w:val="22"/>
        </w:rPr>
      </w:pPr>
      <w:r>
        <w:rPr>
          <w:sz w:val="22"/>
        </w:rPr>
        <w:tab/>
        <w:t xml:space="preserve">FURTHER RESOLVED, that brokerage firms with whom accounts may be established hereunder may deal with such other persons as may be designated from time to time by (i) the President, (ii) the Vice President and Treasurer, (iii) any Managing Director of the Company, (iv) the Executive Vice President and Chief Risk Officer of Enron Corp., or (v) Theodore R. Murphy, Vice President of Risk Assessment and Control Group, a division of Enron Corp., as though they were </w:t>
      </w:r>
    </w:p>
    <w:p>
      <w:pPr>
        <w:pStyle w:val="Heading2"/>
        <w:ind w:hanging="0" w:start="0"/>
        <w:rPr/>
      </w:pPr>
      <w:r>
        <w:rPr/>
        <w:t>SAMPLE</w:t>
      </w:r>
    </w:p>
    <w:p>
      <w:pPr>
        <w:pStyle w:val="Normal"/>
        <w:spacing w:lineRule="atLeast" w:line="240" w:before="240" w:after="0"/>
        <w:jc w:val="center"/>
        <w:rPr>
          <w:sz w:val="22"/>
        </w:rPr>
      </w:pPr>
      <w:r>
        <w:rPr>
          <w:sz w:val="22"/>
        </w:rPr>
      </w:r>
    </w:p>
    <w:p>
      <w:pPr>
        <w:pStyle w:val="Normal"/>
        <w:spacing w:lineRule="atLeast" w:line="240" w:before="240" w:after="0"/>
        <w:jc w:val="both"/>
        <w:rPr>
          <w:sz w:val="22"/>
        </w:rPr>
      </w:pPr>
      <w:r>
        <w:rPr>
          <w:sz w:val="22"/>
        </w:rPr>
        <w:t>dealing with the Company directly and may rely upon any certification given in accordance with these resolutions;</w:t>
      </w:r>
    </w:p>
    <w:p>
      <w:pPr>
        <w:pStyle w:val="Normal"/>
        <w:spacing w:lineRule="atLeast" w:line="240" w:before="240" w:after="0"/>
        <w:jc w:val="both"/>
        <w:rPr>
          <w:sz w:val="22"/>
        </w:rPr>
      </w:pPr>
      <w:r>
        <w:rPr>
          <w:sz w:val="22"/>
        </w:rPr>
        <w:tab/>
        <w:t>FURTHER RESOLVED, that (i) the President, (ii) the Vice President and Treasurer, (iii) any Managing Director of the Company, (iv) the Executive Vice President and Chief Risk Officer of Enron Corp., (v) Theodore R. Murphy, Vice President of Risk Assessment and Control Group, a division of Enron Corp., or (vi) any Secretary, Deputy Secretary or Assistant Secretary of the Company is authorized, empowered and directed to certify, under the seal of the Company, or otherwise to such brokers with whom accounts may be established hereunder, specimen signatures of each and every person empowered by these resolutions;</w:t>
      </w:r>
    </w:p>
    <w:p>
      <w:pPr>
        <w:pStyle w:val="Normal"/>
        <w:tabs>
          <w:tab w:val="clear" w:pos="720"/>
          <w:tab w:val="left" w:pos="0" w:leader="none"/>
        </w:tabs>
        <w:spacing w:lineRule="atLeast" w:line="0" w:before="120" w:after="0"/>
        <w:ind w:end="-18"/>
        <w:jc w:val="both"/>
        <w:rPr>
          <w:sz w:val="22"/>
        </w:rPr>
      </w:pPr>
      <w:r>
        <w:rPr>
          <w:sz w:val="22"/>
        </w:rPr>
        <w:tab/>
        <w:t>FURTHER RESOLVED, that the proper officers of the Company and its counsel be, and each of them hereby is authorized, empowered, and directed (any one of them acting alone), to take all such further action, to amend, execute and deliver all such further certificates, instruments, and documents, and to pay all such expenses, for and in the name and on behalf of the Company, under the corporate seal or otherwise, as such officer, agent or counsel of the Company may deem necessary, appropriate, or advisable in order to effectuate or carry out the purposes and intentions of this and the foregoing resolutions and to observe and perform the obligations, conditions, covenants and other terms set forth in the agreements authorized by these resolutions as the same may be amended from time to time as hereby provided.</w:t>
      </w:r>
    </w:p>
    <w:p>
      <w:pPr>
        <w:pStyle w:val="Normal"/>
        <w:tabs>
          <w:tab w:val="left" w:pos="720" w:leader="none"/>
        </w:tabs>
        <w:spacing w:before="240" w:after="120"/>
        <w:jc w:val="center"/>
        <w:rPr>
          <w:sz w:val="22"/>
        </w:rPr>
      </w:pPr>
      <w:r>
        <w:rPr>
          <w:b/>
          <w:sz w:val="22"/>
        </w:rPr>
        <w:t>EFFECTIVENESS</w:t>
      </w:r>
    </w:p>
    <w:p>
      <w:pPr>
        <w:pStyle w:val="Normal"/>
        <w:ind w:end="-18"/>
        <w:jc w:val="both"/>
        <w:rPr/>
      </w:pPr>
      <w:r>
        <w:rPr>
          <w:sz w:val="22"/>
        </w:rPr>
        <w:tab/>
        <w:t>FURTHER RESOLVED</w:t>
      </w:r>
      <w:r>
        <w:rPr>
          <w:b/>
          <w:sz w:val="22"/>
        </w:rPr>
        <w:t>,</w:t>
      </w:r>
      <w:r>
        <w:rPr>
          <w:sz w:val="22"/>
        </w:rPr>
        <w:t xml:space="preserve"> that the foregoing resolutions shall supersede any prior resolutions dealing with the subject matter covered herein and shall remain in full force and effect in all respects until the close of business on the day after a brokerage firm receives written notice of the modification or revocation thereof.</w:t>
      </w:r>
    </w:p>
    <w:p>
      <w:pPr>
        <w:pStyle w:val="Normal"/>
        <w:tabs>
          <w:tab w:val="clear" w:pos="720"/>
          <w:tab w:val="left" w:pos="2520" w:leader="none"/>
        </w:tabs>
        <w:spacing w:before="240" w:after="0"/>
        <w:jc w:val="both"/>
        <w:rPr>
          <w:sz w:val="22"/>
        </w:rPr>
      </w:pPr>
      <w:r>
        <w:rPr>
          <w:sz w:val="22"/>
        </w:rPr>
        <w:t>Dated ___________, 2000.</w:t>
      </w:r>
    </w:p>
    <w:p>
      <w:pPr>
        <w:pStyle w:val="Normal"/>
        <w:tabs>
          <w:tab w:val="clear" w:pos="720"/>
          <w:tab w:val="left" w:pos="2520" w:leader="none"/>
        </w:tabs>
        <w:jc w:val="both"/>
        <w:rPr>
          <w:sz w:val="22"/>
        </w:rPr>
      </w:pPr>
      <w:r>
        <w:rPr>
          <w:sz w:val="22"/>
        </w:rPr>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J. Clifford Baxter</w:t>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Mark E. Haedicke</w:t>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Lawrence G. Whalley</w:t>
      </w:r>
    </w:p>
    <w:p>
      <w:pPr>
        <w:pStyle w:val="Normal"/>
        <w:tabs>
          <w:tab w:val="clear" w:pos="720"/>
          <w:tab w:val="left" w:pos="2520" w:leader="none"/>
          <w:tab w:val="left" w:pos="5760" w:leader="none"/>
        </w:tabs>
        <w:ind w:start="5040" w:end="0"/>
        <w:jc w:val="both"/>
        <w:rPr>
          <w:sz w:val="22"/>
        </w:rPr>
      </w:pPr>
      <w:r>
        <w:rPr>
          <w:sz w:val="22"/>
        </w:rPr>
      </w:r>
    </w:p>
    <w:p>
      <w:pPr>
        <w:pStyle w:val="Normal"/>
        <w:tabs>
          <w:tab w:val="clear" w:pos="720"/>
          <w:tab w:val="left" w:pos="2520" w:leader="none"/>
          <w:tab w:val="left" w:pos="5760" w:leader="none"/>
        </w:tabs>
        <w:ind w:start="5040" w:end="0"/>
        <w:jc w:val="both"/>
        <w:rPr>
          <w:sz w:val="22"/>
        </w:rPr>
      </w:pPr>
      <w:r>
        <w:rPr>
          <w:sz w:val="22"/>
        </w:rPr>
      </w:r>
    </w:p>
    <w:p>
      <w:pPr>
        <w:sectPr>
          <w:headerReference w:type="default" r:id="rId4"/>
          <w:headerReference w:type="first" r:id="rId5"/>
          <w:footerReference w:type="default" r:id="rId6"/>
          <w:footerReference w:type="first" r:id="rId7"/>
          <w:type w:val="nextPage"/>
          <w:pgSz w:w="12240" w:h="15840"/>
          <w:pgMar w:left="1584" w:right="1584" w:gutter="0" w:header="720" w:top="1354" w:footer="720" w:bottom="1872"/>
          <w:pgNumType w:fmt="decimal"/>
          <w:formProt w:val="false"/>
          <w:titlePg/>
          <w:textDirection w:val="lrTb"/>
          <w:docGrid w:type="default" w:linePitch="360" w:charSpace="0"/>
        </w:sectPr>
        <w:pStyle w:val="Normal"/>
        <w:rPr>
          <w:sz w:val="22"/>
        </w:rPr>
      </w:pPr>
      <w:r>
        <w:rPr>
          <w:sz w:val="22"/>
        </w:rPr>
      </w:r>
    </w:p>
    <w:p>
      <w:pPr>
        <w:pStyle w:val="Expanded"/>
        <w:spacing w:before="0" w:after="0"/>
        <w:rPr>
          <w:rFonts w:ascii="Times New Roman" w:hAnsi="Times New Roman" w:cs="Times New Roman"/>
          <w:b w:val="false"/>
          <w:caps w:val="false"/>
          <w:smallCaps w:val="false"/>
          <w:spacing w:val="0"/>
          <w:sz w:val="22"/>
        </w:rPr>
      </w:pPr>
      <w:r>
        <w:rPr>
          <w:rFonts w:cs="Times New Roman" w:ascii="Times New Roman" w:hAnsi="Times New Roman"/>
          <w:caps w:val="false"/>
          <w:smallCaps w:val="false"/>
          <w:spacing w:val="0"/>
          <w:sz w:val="22"/>
          <w:u w:val="single"/>
        </w:rPr>
        <w:t>SAMPLE</w:t>
      </w:r>
    </w:p>
    <w:p>
      <w:pPr>
        <w:pStyle w:val="Normal"/>
        <w:rPr>
          <w:rFonts w:ascii="Times New Roman" w:hAnsi="Times New Roman" w:cs="Times New Roman"/>
          <w:b/>
          <w:caps/>
          <w:spacing w:val="0"/>
          <w:sz w:val="22"/>
        </w:rPr>
      </w:pPr>
      <w:r>
        <w:rPr>
          <w:rFonts w:cs="Times New Roman"/>
          <w:b/>
          <w:caps/>
          <w:spacing w:val="0"/>
          <w:sz w:val="22"/>
        </w:rPr>
      </w:r>
    </w:p>
    <w:p>
      <w:pPr>
        <w:pStyle w:val="Normal"/>
        <w:rPr/>
      </w:pPr>
      <w:r>
        <w:rPr/>
      </w:r>
    </w:p>
    <w:p>
      <w:pPr>
        <w:pStyle w:val="Expanded"/>
        <w:spacing w:before="0" w:after="0"/>
        <w:rPr>
          <w:rFonts w:ascii="Times New Roman" w:hAnsi="Times New Roman" w:cs="Times New Roman"/>
          <w:caps w:val="false"/>
          <w:smallCaps w:val="false"/>
          <w:spacing w:val="0"/>
        </w:rPr>
      </w:pPr>
      <w:r>
        <w:rPr>
          <w:rFonts w:cs="Times New Roman" w:ascii="Times New Roman" w:hAnsi="Times New Roman"/>
          <w:caps w:val="false"/>
          <w:smallCaps w:val="false"/>
          <w:spacing w:val="0"/>
        </w:rPr>
        <w:t>ENRON CAPITAL &amp; TRADE RESOURCES CORP.</w:t>
      </w:r>
    </w:p>
    <w:p>
      <w:pPr>
        <w:pStyle w:val="Normal"/>
        <w:jc w:val="center"/>
        <w:rPr>
          <w:b/>
          <w:sz w:val="24"/>
        </w:rPr>
      </w:pPr>
      <w:r>
        <w:rPr>
          <w:b/>
          <w:sz w:val="24"/>
        </w:rPr>
        <w:t>AUTHORIZED OFFICERS AND TRADERS</w:t>
      </w:r>
    </w:p>
    <w:p>
      <w:pPr>
        <w:pStyle w:val="Normal"/>
        <w:jc w:val="center"/>
        <w:rPr>
          <w:b/>
          <w:sz w:val="24"/>
        </w:rPr>
      </w:pPr>
      <w:r>
        <w:rPr>
          <w:b/>
          <w:sz w:val="24"/>
        </w:rPr>
        <w:t>FOR EQUITY TRADING</w:t>
      </w:r>
    </w:p>
    <w:p>
      <w:pPr>
        <w:pStyle w:val="Normal"/>
        <w:rPr>
          <w:b/>
          <w:sz w:val="22"/>
        </w:rPr>
      </w:pPr>
      <w:r>
        <w:rPr>
          <w:b/>
          <w:sz w:val="22"/>
        </w:rPr>
      </w:r>
    </w:p>
    <w:p>
      <w:pPr>
        <w:pStyle w:val="Normal"/>
        <w:rPr>
          <w:sz w:val="22"/>
        </w:rPr>
      </w:pPr>
      <w:r>
        <w:rPr>
          <w:sz w:val="22"/>
        </w:rPr>
      </w:r>
    </w:p>
    <w:p>
      <w:pPr>
        <w:pStyle w:val="Normal"/>
        <w:rPr>
          <w:b/>
          <w:sz w:val="22"/>
        </w:rPr>
      </w:pPr>
      <w:r>
        <w:rPr>
          <w:b/>
          <w:sz w:val="22"/>
        </w:rPr>
        <w:t>CORPORATE OFFICERS (Partial Listing)</w:t>
      </w:r>
    </w:p>
    <w:p>
      <w:pPr>
        <w:pStyle w:val="Normal"/>
        <w:rPr>
          <w:b/>
          <w:sz w:val="22"/>
        </w:rPr>
      </w:pPr>
      <w:r>
        <w:rPr>
          <w:b/>
          <w:sz w:val="22"/>
        </w:rPr>
      </w:r>
    </w:p>
    <w:tbl>
      <w:tblPr>
        <w:tblW w:w="9576" w:type="dxa"/>
        <w:jc w:val="start"/>
        <w:tblInd w:w="0" w:type="dxa"/>
        <w:tblLayout w:type="fixed"/>
        <w:tblCellMar>
          <w:top w:w="0" w:type="dxa"/>
          <w:start w:w="108" w:type="dxa"/>
          <w:bottom w:w="0" w:type="dxa"/>
          <w:end w:w="108" w:type="dxa"/>
        </w:tblCellMar>
      </w:tblPr>
      <w:tblGrid>
        <w:gridCol w:w="4428"/>
        <w:gridCol w:w="5148"/>
      </w:tblGrid>
      <w:tr>
        <w:trPr/>
        <w:tc>
          <w:tcPr>
            <w:tcW w:w="4428" w:type="dxa"/>
            <w:tcBorders/>
          </w:tcPr>
          <w:p>
            <w:pPr>
              <w:pStyle w:val="Normal"/>
              <w:rPr>
                <w:sz w:val="22"/>
              </w:rPr>
            </w:pPr>
            <w:r>
              <w:rPr>
                <w:sz w:val="22"/>
              </w:rPr>
              <w:t>J. Clifford Baxter</w:t>
            </w:r>
          </w:p>
        </w:tc>
        <w:tc>
          <w:tcPr>
            <w:tcW w:w="5148" w:type="dxa"/>
            <w:tcBorders/>
          </w:tcPr>
          <w:p>
            <w:pPr>
              <w:pStyle w:val="Normal"/>
              <w:rPr>
                <w:sz w:val="22"/>
              </w:rPr>
            </w:pPr>
            <w:r>
              <w:rPr>
                <w:sz w:val="22"/>
              </w:rPr>
              <w:t>Chairman, Chief Executive Officer and Managing Director</w:t>
            </w:r>
          </w:p>
        </w:tc>
      </w:tr>
      <w:tr>
        <w:trPr/>
        <w:tc>
          <w:tcPr>
            <w:tcW w:w="4428" w:type="dxa"/>
            <w:tcBorders/>
          </w:tcPr>
          <w:p>
            <w:pPr>
              <w:pStyle w:val="Normal"/>
              <w:rPr>
                <w:sz w:val="22"/>
              </w:rPr>
            </w:pPr>
            <w:r>
              <w:rPr>
                <w:sz w:val="22"/>
              </w:rPr>
              <w:t>Lawrence G. Whalley</w:t>
            </w:r>
          </w:p>
        </w:tc>
        <w:tc>
          <w:tcPr>
            <w:tcW w:w="5148" w:type="dxa"/>
            <w:tcBorders/>
          </w:tcPr>
          <w:p>
            <w:pPr>
              <w:pStyle w:val="Normal"/>
              <w:rPr>
                <w:sz w:val="22"/>
              </w:rPr>
            </w:pPr>
            <w:r>
              <w:rPr>
                <w:sz w:val="22"/>
              </w:rPr>
              <w:t>President and Chief Operating Officer</w:t>
            </w:r>
          </w:p>
        </w:tc>
      </w:tr>
      <w:tr>
        <w:trPr/>
        <w:tc>
          <w:tcPr>
            <w:tcW w:w="4428" w:type="dxa"/>
            <w:tcBorders/>
          </w:tcPr>
          <w:p>
            <w:pPr>
              <w:pStyle w:val="Normal"/>
              <w:rPr>
                <w:sz w:val="22"/>
              </w:rPr>
            </w:pPr>
            <w:r>
              <w:rPr>
                <w:sz w:val="22"/>
              </w:rPr>
              <w:t>Mark E. Haedicke</w:t>
            </w:r>
          </w:p>
        </w:tc>
        <w:tc>
          <w:tcPr>
            <w:tcW w:w="5148" w:type="dxa"/>
            <w:tcBorders/>
          </w:tcPr>
          <w:p>
            <w:pPr>
              <w:pStyle w:val="Normal"/>
              <w:rPr>
                <w:sz w:val="22"/>
              </w:rPr>
            </w:pPr>
            <w:r>
              <w:rPr>
                <w:sz w:val="22"/>
              </w:rPr>
              <w:t>Managing Director and General Counsel</w:t>
            </w:r>
          </w:p>
        </w:tc>
      </w:tr>
      <w:tr>
        <w:trPr/>
        <w:tc>
          <w:tcPr>
            <w:tcW w:w="4428" w:type="dxa"/>
            <w:tcBorders/>
          </w:tcPr>
          <w:p>
            <w:pPr>
              <w:pStyle w:val="Normal"/>
              <w:rPr>
                <w:sz w:val="22"/>
              </w:rPr>
            </w:pPr>
            <w:r>
              <w:rPr>
                <w:sz w:val="22"/>
              </w:rPr>
              <w:t>Raymond M. Bowen, Jr.</w:t>
            </w:r>
          </w:p>
        </w:tc>
        <w:tc>
          <w:tcPr>
            <w:tcW w:w="5148" w:type="dxa"/>
            <w:tcBorders/>
          </w:tcPr>
          <w:p>
            <w:pPr>
              <w:pStyle w:val="Normal"/>
              <w:rPr>
                <w:sz w:val="22"/>
              </w:rPr>
            </w:pPr>
            <w:r>
              <w:rPr>
                <w:sz w:val="22"/>
              </w:rPr>
              <w:t>Managing Director and Treasurer</w:t>
            </w:r>
          </w:p>
        </w:tc>
      </w:tr>
      <w:tr>
        <w:trPr/>
        <w:tc>
          <w:tcPr>
            <w:tcW w:w="4428" w:type="dxa"/>
            <w:tcBorders/>
          </w:tcPr>
          <w:p>
            <w:pPr>
              <w:pStyle w:val="Normal"/>
              <w:rPr>
                <w:sz w:val="22"/>
              </w:rPr>
            </w:pPr>
            <w:r>
              <w:rPr>
                <w:sz w:val="22"/>
              </w:rPr>
              <w:t>Gary J. Hickerson</w:t>
            </w:r>
          </w:p>
        </w:tc>
        <w:tc>
          <w:tcPr>
            <w:tcW w:w="5148" w:type="dxa"/>
            <w:tcBorders/>
          </w:tcPr>
          <w:p>
            <w:pPr>
              <w:pStyle w:val="Normal"/>
              <w:rPr>
                <w:sz w:val="22"/>
              </w:rPr>
            </w:pPr>
            <w:r>
              <w:rPr>
                <w:sz w:val="22"/>
              </w:rPr>
              <w:t>Vice President</w:t>
            </w:r>
          </w:p>
        </w:tc>
      </w:tr>
      <w:tr>
        <w:trPr/>
        <w:tc>
          <w:tcPr>
            <w:tcW w:w="4428" w:type="dxa"/>
            <w:tcBorders/>
          </w:tcPr>
          <w:p>
            <w:pPr>
              <w:pStyle w:val="Normal"/>
              <w:rPr>
                <w:sz w:val="22"/>
              </w:rPr>
            </w:pPr>
            <w:r>
              <w:rPr>
                <w:sz w:val="22"/>
              </w:rPr>
              <w:t>Julia Heintz Murray</w:t>
            </w:r>
          </w:p>
        </w:tc>
        <w:tc>
          <w:tcPr>
            <w:tcW w:w="5148" w:type="dxa"/>
            <w:tcBorders/>
          </w:tcPr>
          <w:p>
            <w:pPr>
              <w:pStyle w:val="Normal"/>
              <w:rPr>
                <w:sz w:val="22"/>
              </w:rPr>
            </w:pPr>
            <w:r>
              <w:rPr>
                <w:sz w:val="22"/>
              </w:rPr>
              <w:t>Managing Director, General Counsel, Finance and Assistant Secretary</w:t>
            </w:r>
          </w:p>
        </w:tc>
      </w:tr>
      <w:tr>
        <w:trPr/>
        <w:tc>
          <w:tcPr>
            <w:tcW w:w="4428" w:type="dxa"/>
            <w:tcBorders/>
          </w:tcPr>
          <w:p>
            <w:pPr>
              <w:pStyle w:val="Normal"/>
              <w:rPr>
                <w:sz w:val="22"/>
              </w:rPr>
            </w:pPr>
            <w:r>
              <w:rPr>
                <w:sz w:val="22"/>
              </w:rPr>
              <w:t>Jeffrey A. Shankman</w:t>
            </w:r>
          </w:p>
        </w:tc>
        <w:tc>
          <w:tcPr>
            <w:tcW w:w="5148" w:type="dxa"/>
            <w:tcBorders/>
          </w:tcPr>
          <w:p>
            <w:pPr>
              <w:pStyle w:val="Normal"/>
              <w:rPr>
                <w:sz w:val="22"/>
              </w:rPr>
            </w:pPr>
            <w:r>
              <w:rPr>
                <w:sz w:val="22"/>
              </w:rPr>
              <w:t>Managing Director</w:t>
            </w:r>
          </w:p>
        </w:tc>
      </w:tr>
      <w:tr>
        <w:trPr/>
        <w:tc>
          <w:tcPr>
            <w:tcW w:w="4428" w:type="dxa"/>
            <w:tcBorders/>
          </w:tcPr>
          <w:p>
            <w:pPr>
              <w:pStyle w:val="Normal"/>
              <w:rPr>
                <w:sz w:val="22"/>
              </w:rPr>
            </w:pPr>
            <w:r>
              <w:rPr>
                <w:sz w:val="22"/>
              </w:rPr>
              <w:t>Angus H. Davis</w:t>
            </w:r>
          </w:p>
        </w:tc>
        <w:tc>
          <w:tcPr>
            <w:tcW w:w="5148" w:type="dxa"/>
            <w:tcBorders/>
          </w:tcPr>
          <w:p>
            <w:pPr>
              <w:pStyle w:val="Normal"/>
              <w:rPr>
                <w:sz w:val="22"/>
              </w:rPr>
            </w:pPr>
            <w:r>
              <w:rPr>
                <w:sz w:val="22"/>
              </w:rPr>
              <w:t>Vice President and Secretary</w:t>
            </w:r>
          </w:p>
        </w:tc>
      </w:tr>
      <w:tr>
        <w:trPr/>
        <w:tc>
          <w:tcPr>
            <w:tcW w:w="4428" w:type="dxa"/>
            <w:tcBorders/>
          </w:tcPr>
          <w:p>
            <w:pPr>
              <w:pStyle w:val="Normal"/>
              <w:rPr>
                <w:sz w:val="22"/>
              </w:rPr>
            </w:pPr>
            <w:r>
              <w:rPr>
                <w:sz w:val="22"/>
              </w:rPr>
              <w:t>Kate B. Cole</w:t>
            </w:r>
          </w:p>
        </w:tc>
        <w:tc>
          <w:tcPr>
            <w:tcW w:w="5148" w:type="dxa"/>
            <w:tcBorders/>
          </w:tcPr>
          <w:p>
            <w:pPr>
              <w:pStyle w:val="Normal"/>
              <w:rPr>
                <w:sz w:val="22"/>
              </w:rPr>
            </w:pPr>
            <w:r>
              <w:rPr>
                <w:sz w:val="22"/>
              </w:rPr>
              <w:t>Assistant Secretary</w:t>
            </w:r>
          </w:p>
        </w:tc>
      </w:tr>
    </w:tbl>
    <w:p>
      <w:pPr>
        <w:pStyle w:val="Normal"/>
        <w:rPr>
          <w:sz w:val="22"/>
        </w:rPr>
      </w:pPr>
      <w:r>
        <w:rPr>
          <w:sz w:val="22"/>
        </w:rPr>
      </w:r>
    </w:p>
    <w:p>
      <w:pPr>
        <w:pStyle w:val="Normal"/>
        <w:rPr>
          <w:sz w:val="22"/>
        </w:rPr>
      </w:pPr>
      <w:r>
        <w:rPr>
          <w:sz w:val="22"/>
        </w:rPr>
      </w:r>
    </w:p>
    <w:tbl>
      <w:tblPr>
        <w:tblW w:w="9800" w:type="dxa"/>
        <w:jc w:val="start"/>
        <w:tblInd w:w="0" w:type="dxa"/>
        <w:tblLayout w:type="fixed"/>
        <w:tblCellMar>
          <w:top w:w="0" w:type="dxa"/>
          <w:start w:w="30" w:type="dxa"/>
          <w:bottom w:w="0" w:type="dxa"/>
          <w:end w:w="30" w:type="dxa"/>
        </w:tblCellMar>
      </w:tblPr>
      <w:tblGrid>
        <w:gridCol w:w="2730"/>
        <w:gridCol w:w="2238"/>
        <w:gridCol w:w="1882"/>
        <w:gridCol w:w="83"/>
        <w:gridCol w:w="1678"/>
        <w:gridCol w:w="94"/>
        <w:gridCol w:w="1095"/>
      </w:tblGrid>
      <w:tr>
        <w:trPr>
          <w:trHeight w:val="259" w:hRule="atLeast"/>
        </w:trPr>
        <w:tc>
          <w:tcPr>
            <w:tcW w:w="9800" w:type="dxa"/>
            <w:gridSpan w:val="7"/>
            <w:tcBorders/>
          </w:tcPr>
          <w:p>
            <w:pPr>
              <w:pStyle w:val="Normal"/>
              <w:rPr/>
            </w:pPr>
            <w:r>
              <w:rPr>
                <w:b/>
                <w:color w:val="000000"/>
                <w:sz w:val="22"/>
              </w:rPr>
              <w:t>TRADING AUTHORIZATION</w:t>
            </w:r>
            <w:r>
              <w:rPr>
                <w:color w:val="000000"/>
                <w:sz w:val="22"/>
              </w:rPr>
              <w:t xml:space="preserve"> - The following individuals are authorized to enter orders on behalf of the customer:</w:t>
            </w:r>
          </w:p>
        </w:tc>
        <w:tc>
          <w:tcPr>
            <w:tcW w:w="0" w:type="dxa"/>
            <w:vMerge w:val="continue"/>
            <w:tcBorders/>
          </w:tcPr>
          <w:p>
            <w:pPr>
              <w:pStyle w:val="Normal"/>
              <w:snapToGrid w:val="false"/>
              <w:jc w:val="end"/>
              <w:rPr>
                <w:color w:val="000000"/>
                <w:sz w:val="22"/>
              </w:rPr>
            </w:pPr>
            <w:r>
              <w:rPr>
                <w:color w:val="000000"/>
                <w:sz w:val="22"/>
              </w:rPr>
            </w:r>
          </w:p>
        </w:tc>
        <w:tc>
          <w:tcPr>
            <w:tcW w:w="0" w:type="dxa"/>
            <w:vMerge w:val="continue"/>
            <w:tcBorders/>
          </w:tcPr>
          <w:p>
            <w:pPr>
              <w:pStyle w:val="Normal"/>
              <w:snapToGrid w:val="false"/>
              <w:jc w:val="end"/>
              <w:rPr>
                <w:color w:val="000000"/>
                <w:sz w:val="22"/>
              </w:rPr>
            </w:pPr>
            <w:r>
              <w:rPr>
                <w:color w:val="000000"/>
                <w:sz w:val="22"/>
              </w:rPr>
            </w:r>
          </w:p>
        </w:tc>
        <w:tc>
          <w:tcPr>
            <w:tcW w:w="0" w:type="dxa"/>
            <w:vMerge w:val="continue"/>
            <w:tcBorders/>
          </w:tcPr>
          <w:p>
            <w:pPr>
              <w:pStyle w:val="Normal"/>
              <w:snapToGrid w:val="false"/>
              <w:jc w:val="end"/>
              <w:rPr>
                <w:color w:val="000000"/>
                <w:sz w:val="22"/>
              </w:rPr>
            </w:pPr>
            <w:r>
              <w:rPr>
                <w:color w:val="000000"/>
                <w:sz w:val="22"/>
              </w:rPr>
            </w:r>
          </w:p>
        </w:tc>
        <w:tc>
          <w:tcPr>
            <w:tcW w:w="0" w:type="dxa"/>
            <w:vMerge w:val="continue"/>
            <w:tcBorders/>
          </w:tcPr>
          <w:p>
            <w:pPr>
              <w:pStyle w:val="Normal"/>
              <w:snapToGrid w:val="false"/>
              <w:jc w:val="end"/>
              <w:rPr>
                <w:color w:val="000000"/>
                <w:sz w:val="22"/>
              </w:rPr>
            </w:pPr>
            <w:r>
              <w:rPr>
                <w:color w:val="000000"/>
                <w:sz w:val="22"/>
              </w:rPr>
            </w:r>
          </w:p>
        </w:tc>
        <w:tc>
          <w:tcPr>
            <w:tcW w:w="0" w:type="dxa"/>
            <w:vMerge w:val="continue"/>
            <w:tcBorders/>
          </w:tcPr>
          <w:p>
            <w:pPr>
              <w:pStyle w:val="Normal"/>
              <w:snapToGrid w:val="false"/>
              <w:jc w:val="end"/>
              <w:rPr>
                <w:color w:val="000000"/>
                <w:sz w:val="22"/>
              </w:rPr>
            </w:pPr>
            <w:r>
              <w:rPr>
                <w:color w:val="000000"/>
                <w:sz w:val="22"/>
              </w:rPr>
            </w:r>
          </w:p>
        </w:tc>
        <w:tc>
          <w:tcPr>
            <w:tcW w:w="0" w:type="dxa"/>
            <w:vMerge w:val="continue"/>
            <w:tcBorders/>
          </w:tcPr>
          <w:p>
            <w:pPr>
              <w:pStyle w:val="Normal"/>
              <w:snapToGrid w:val="false"/>
              <w:jc w:val="end"/>
              <w:rPr>
                <w:color w:val="000000"/>
                <w:sz w:val="22"/>
              </w:rPr>
            </w:pPr>
            <w:r>
              <w:rPr>
                <w:color w:val="000000"/>
                <w:sz w:val="22"/>
              </w:rPr>
            </w:r>
          </w:p>
        </w:tc>
        <w:tc>
          <w:tcPr>
            <w:tcW w:w="0" w:type="dxa"/>
            <w:vMerge w:val="continue"/>
            <w:tcBorders/>
          </w:tcPr>
          <w:p>
            <w:pPr>
              <w:pStyle w:val="Normal"/>
              <w:snapToGrid w:val="false"/>
              <w:jc w:val="end"/>
              <w:rPr>
                <w:color w:val="000000"/>
                <w:sz w:val="22"/>
              </w:rPr>
            </w:pPr>
            <w:r>
              <w:rPr>
                <w:color w:val="000000"/>
                <w:sz w:val="22"/>
              </w:rPr>
            </w:r>
          </w:p>
        </w:tc>
      </w:tr>
      <w:tr>
        <w:trPr>
          <w:trHeight w:val="259" w:hRule="atLeast"/>
        </w:trPr>
        <w:tc>
          <w:tcPr>
            <w:tcW w:w="2730" w:type="dxa"/>
            <w:tcBorders/>
          </w:tcPr>
          <w:p>
            <w:pPr>
              <w:pStyle w:val="Normal"/>
              <w:snapToGrid w:val="false"/>
              <w:jc w:val="end"/>
              <w:rPr>
                <w:color w:val="000000"/>
                <w:sz w:val="22"/>
              </w:rPr>
            </w:pPr>
            <w:r>
              <w:rPr>
                <w:color w:val="000000"/>
                <w:sz w:val="22"/>
              </w:rPr>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jc w:val="end"/>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snapToGrid w:val="false"/>
              <w:jc w:val="end"/>
              <w:rPr>
                <w:color w:val="000000"/>
                <w:sz w:val="22"/>
              </w:rPr>
            </w:pPr>
            <w:r>
              <w:rPr>
                <w:color w:val="000000"/>
                <w:sz w:val="22"/>
              </w:rPr>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b/>
                <w:color w:val="000000"/>
                <w:sz w:val="22"/>
                <w:u w:val="single"/>
              </w:rPr>
            </w:pPr>
            <w:r>
              <w:rPr>
                <w:b/>
                <w:color w:val="000000"/>
                <w:sz w:val="22"/>
                <w:u w:val="single"/>
              </w:rPr>
              <w:t>Name</w:t>
            </w:r>
          </w:p>
        </w:tc>
        <w:tc>
          <w:tcPr>
            <w:tcW w:w="2238" w:type="dxa"/>
            <w:tcBorders/>
          </w:tcPr>
          <w:p>
            <w:pPr>
              <w:pStyle w:val="Normal"/>
              <w:snapToGrid w:val="false"/>
              <w:jc w:val="end"/>
              <w:rPr>
                <w:b/>
                <w:color w:val="000000"/>
                <w:sz w:val="22"/>
                <w:u w:val="single"/>
              </w:rPr>
            </w:pPr>
            <w:r>
              <w:rPr>
                <w:b/>
                <w:color w:val="000000"/>
                <w:sz w:val="22"/>
                <w:u w:val="single"/>
              </w:rPr>
            </w:r>
          </w:p>
        </w:tc>
        <w:tc>
          <w:tcPr>
            <w:tcW w:w="1882" w:type="dxa"/>
            <w:tcBorders/>
          </w:tcPr>
          <w:p>
            <w:pPr>
              <w:pStyle w:val="Normal"/>
              <w:snapToGrid w:val="false"/>
              <w:rPr>
                <w:b/>
                <w:color w:val="000000"/>
                <w:sz w:val="22"/>
                <w:u w:val="single"/>
              </w:rPr>
            </w:pPr>
            <w:r>
              <w:rPr>
                <w:b/>
                <w:color w:val="000000"/>
                <w:sz w:val="22"/>
                <w:u w:val="single"/>
              </w:rPr>
            </w:r>
          </w:p>
        </w:tc>
        <w:tc>
          <w:tcPr>
            <w:tcW w:w="83" w:type="dxa"/>
            <w:tcBorders/>
          </w:tcPr>
          <w:p>
            <w:pPr>
              <w:pStyle w:val="Normal"/>
              <w:snapToGrid w:val="false"/>
              <w:jc w:val="end"/>
              <w:rPr>
                <w:b/>
                <w:color w:val="000000"/>
                <w:sz w:val="22"/>
                <w:u w:val="single"/>
              </w:rPr>
            </w:pPr>
            <w:r>
              <w:rPr>
                <w:b/>
                <w:color w:val="000000"/>
                <w:sz w:val="22"/>
                <w:u w:val="single"/>
              </w:rPr>
            </w:r>
          </w:p>
        </w:tc>
        <w:tc>
          <w:tcPr>
            <w:tcW w:w="1678" w:type="dxa"/>
            <w:tcBorders/>
          </w:tcPr>
          <w:p>
            <w:pPr>
              <w:pStyle w:val="Normal"/>
              <w:rPr>
                <w:b/>
                <w:color w:val="000000"/>
                <w:sz w:val="22"/>
                <w:u w:val="single"/>
              </w:rPr>
            </w:pPr>
            <w:r>
              <w:rPr>
                <w:b/>
                <w:color w:val="000000"/>
                <w:sz w:val="22"/>
                <w:u w:val="single"/>
              </w:rPr>
              <w:t>Phone Number</w:t>
            </w:r>
          </w:p>
        </w:tc>
        <w:tc>
          <w:tcPr>
            <w:tcW w:w="94" w:type="dxa"/>
            <w:tcBorders/>
          </w:tcPr>
          <w:p>
            <w:pPr>
              <w:pStyle w:val="Normal"/>
              <w:snapToGrid w:val="false"/>
              <w:jc w:val="end"/>
              <w:rPr>
                <w:b/>
                <w:color w:val="000000"/>
                <w:sz w:val="22"/>
                <w:u w:val="single"/>
              </w:rPr>
            </w:pPr>
            <w:r>
              <w:rPr>
                <w:b/>
                <w:color w:val="000000"/>
                <w:sz w:val="22"/>
                <w:u w:val="single"/>
              </w:rPr>
            </w:r>
          </w:p>
        </w:tc>
        <w:tc>
          <w:tcPr>
            <w:tcW w:w="1095" w:type="dxa"/>
            <w:tcBorders/>
            <w:tcMar>
              <w:start w:w="0" w:type="dxa"/>
              <w:end w:w="0" w:type="dxa"/>
            </w:tcMar>
          </w:tcPr>
          <w:p>
            <w:pPr>
              <w:pStyle w:val="Normal"/>
              <w:snapToGrid w:val="false"/>
              <w:rPr>
                <w:b/>
                <w:color w:val="000000"/>
                <w:sz w:val="22"/>
                <w:u w:val="single"/>
              </w:rPr>
            </w:pPr>
            <w:r>
              <w:rPr>
                <w:b/>
                <w:color w:val="000000"/>
                <w:sz w:val="22"/>
                <w:u w:val="single"/>
              </w:rPr>
            </w:r>
          </w:p>
        </w:tc>
      </w:tr>
      <w:tr>
        <w:trPr>
          <w:trHeight w:val="259" w:hRule="atLeast"/>
        </w:trPr>
        <w:tc>
          <w:tcPr>
            <w:tcW w:w="2730" w:type="dxa"/>
            <w:tcBorders/>
          </w:tcPr>
          <w:p>
            <w:pPr>
              <w:pStyle w:val="Normal"/>
              <w:snapToGrid w:val="false"/>
              <w:jc w:val="end"/>
              <w:rPr>
                <w:color w:val="000000"/>
                <w:sz w:val="22"/>
                <w:u w:val="single"/>
              </w:rPr>
            </w:pPr>
            <w:r>
              <w:rPr>
                <w:color w:val="000000"/>
                <w:sz w:val="22"/>
                <w:u w:val="single"/>
              </w:rPr>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jc w:val="end"/>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snapToGrid w:val="false"/>
              <w:jc w:val="end"/>
              <w:rPr>
                <w:color w:val="000000"/>
                <w:sz w:val="22"/>
              </w:rPr>
            </w:pPr>
            <w:r>
              <w:rPr>
                <w:color w:val="000000"/>
                <w:sz w:val="22"/>
              </w:rPr>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Jeffrey P. Kinneman</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853-5398</w:t>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Michael Bradley</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853-4271</w:t>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John Greene</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853-5355</w:t>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Gary Hickerson</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853-7617</w:t>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David Vitrella</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853-7143</w:t>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bl>
    <w:p>
      <w:pPr>
        <w:pStyle w:val="Normal"/>
        <w:rPr>
          <w:sz w:val="22"/>
        </w:rPr>
      </w:pPr>
      <w:r>
        <w:rPr>
          <w:sz w:val="22"/>
        </w:rPr>
      </w:r>
    </w:p>
    <w:p>
      <w:pPr>
        <w:pStyle w:val="Normal"/>
        <w:rPr>
          <w:sz w:val="22"/>
        </w:rPr>
      </w:pPr>
      <w:r>
        <w:rPr>
          <w:sz w:val="22"/>
        </w:rPr>
      </w:r>
    </w:p>
    <w:p>
      <w:pPr>
        <w:pStyle w:val="Normal"/>
        <w:keepNext w:val="true"/>
        <w:rPr/>
      </w:pPr>
      <w:r>
        <w:rPr>
          <w:b/>
          <w:sz w:val="22"/>
        </w:rPr>
        <w:t xml:space="preserve">CONFIRMATIONS </w:t>
      </w:r>
      <w:r>
        <w:rPr>
          <w:sz w:val="22"/>
        </w:rPr>
        <w:t>- The following individual(s) shall receive written copies of all confirmations and statements:</w:t>
      </w:r>
    </w:p>
    <w:p>
      <w:pPr>
        <w:pStyle w:val="Normal"/>
        <w:keepNext w:val="true"/>
        <w:rPr>
          <w:sz w:val="22"/>
        </w:rPr>
      </w:pPr>
      <w:r>
        <w:rPr>
          <w:sz w:val="22"/>
        </w:rPr>
      </w:r>
    </w:p>
    <w:p>
      <w:pPr>
        <w:pStyle w:val="Normal"/>
        <w:keepNext w:val="true"/>
        <w:rPr>
          <w:sz w:val="22"/>
        </w:rPr>
      </w:pPr>
      <w:r>
        <w:rPr>
          <w:sz w:val="22"/>
        </w:rPr>
        <w:t>All confirmations relating to securities trading should be sent to our clearing brokers: The Bear Stearns Companies Inc. or Morgan Stanley &amp; Co.  Any confirmations relating to over-the-counter derivative transactions should be sent to the following individual.</w:t>
      </w:r>
    </w:p>
    <w:p>
      <w:pPr>
        <w:pStyle w:val="Normal"/>
        <w:keepNext w:val="true"/>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2448"/>
        <w:gridCol w:w="1800"/>
        <w:gridCol w:w="1980"/>
        <w:gridCol w:w="3240"/>
      </w:tblGrid>
      <w:tr>
        <w:trPr/>
        <w:tc>
          <w:tcPr>
            <w:tcW w:w="2448" w:type="dxa"/>
            <w:tcBorders/>
          </w:tcPr>
          <w:p>
            <w:pPr>
              <w:pStyle w:val="Normal"/>
              <w:keepNext w:val="true"/>
              <w:rPr>
                <w:b/>
                <w:sz w:val="22"/>
                <w:u w:val="single"/>
              </w:rPr>
            </w:pPr>
            <w:r>
              <w:rPr>
                <w:b/>
                <w:sz w:val="22"/>
                <w:u w:val="single"/>
              </w:rPr>
              <w:t>Name</w:t>
            </w:r>
          </w:p>
        </w:tc>
        <w:tc>
          <w:tcPr>
            <w:tcW w:w="1800" w:type="dxa"/>
            <w:tcBorders/>
          </w:tcPr>
          <w:p>
            <w:pPr>
              <w:pStyle w:val="Normal"/>
              <w:keepNext w:val="true"/>
              <w:rPr>
                <w:b/>
                <w:sz w:val="22"/>
                <w:u w:val="single"/>
              </w:rPr>
            </w:pPr>
            <w:r>
              <w:rPr>
                <w:b/>
                <w:sz w:val="22"/>
                <w:u w:val="single"/>
              </w:rPr>
              <w:t>Title</w:t>
            </w:r>
          </w:p>
        </w:tc>
        <w:tc>
          <w:tcPr>
            <w:tcW w:w="1980" w:type="dxa"/>
            <w:tcBorders/>
          </w:tcPr>
          <w:p>
            <w:pPr>
              <w:pStyle w:val="Normal"/>
              <w:keepNext w:val="true"/>
              <w:rPr>
                <w:b/>
                <w:sz w:val="22"/>
                <w:u w:val="single"/>
              </w:rPr>
            </w:pPr>
            <w:r>
              <w:rPr>
                <w:b/>
                <w:sz w:val="22"/>
                <w:u w:val="single"/>
              </w:rPr>
              <w:t>Phone Number</w:t>
            </w:r>
          </w:p>
        </w:tc>
        <w:tc>
          <w:tcPr>
            <w:tcW w:w="3240" w:type="dxa"/>
            <w:tcBorders/>
          </w:tcPr>
          <w:p>
            <w:pPr>
              <w:pStyle w:val="Normal"/>
              <w:keepNext w:val="true"/>
              <w:rPr>
                <w:b/>
                <w:sz w:val="22"/>
                <w:u w:val="single"/>
              </w:rPr>
            </w:pPr>
            <w:r>
              <w:rPr>
                <w:b/>
                <w:sz w:val="22"/>
                <w:u w:val="single"/>
              </w:rPr>
              <w:t>Fax Number</w:t>
            </w:r>
          </w:p>
        </w:tc>
      </w:tr>
      <w:tr>
        <w:trPr/>
        <w:tc>
          <w:tcPr>
            <w:tcW w:w="2448" w:type="dxa"/>
            <w:tcBorders/>
          </w:tcPr>
          <w:p>
            <w:pPr>
              <w:pStyle w:val="Normal"/>
              <w:keepNext w:val="true"/>
              <w:snapToGrid w:val="false"/>
              <w:rPr>
                <w:b/>
                <w:sz w:val="22"/>
                <w:u w:val="single"/>
              </w:rPr>
            </w:pPr>
            <w:r>
              <w:rPr>
                <w:b/>
                <w:sz w:val="22"/>
                <w:u w:val="single"/>
              </w:rPr>
            </w:r>
          </w:p>
        </w:tc>
        <w:tc>
          <w:tcPr>
            <w:tcW w:w="1800" w:type="dxa"/>
            <w:tcBorders/>
          </w:tcPr>
          <w:p>
            <w:pPr>
              <w:pStyle w:val="Normal"/>
              <w:keepNext w:val="true"/>
              <w:snapToGrid w:val="false"/>
              <w:rPr>
                <w:sz w:val="22"/>
                <w:u w:val="single"/>
              </w:rPr>
            </w:pPr>
            <w:r>
              <w:rPr>
                <w:sz w:val="22"/>
                <w:u w:val="single"/>
              </w:rPr>
            </w:r>
          </w:p>
        </w:tc>
        <w:tc>
          <w:tcPr>
            <w:tcW w:w="1980" w:type="dxa"/>
            <w:tcBorders/>
          </w:tcPr>
          <w:p>
            <w:pPr>
              <w:pStyle w:val="Normal"/>
              <w:keepNext w:val="true"/>
              <w:snapToGrid w:val="false"/>
              <w:rPr>
                <w:sz w:val="22"/>
                <w:u w:val="single"/>
              </w:rPr>
            </w:pPr>
            <w:r>
              <w:rPr>
                <w:sz w:val="22"/>
                <w:u w:val="single"/>
              </w:rPr>
            </w:r>
          </w:p>
        </w:tc>
        <w:tc>
          <w:tcPr>
            <w:tcW w:w="3240" w:type="dxa"/>
            <w:tcBorders/>
          </w:tcPr>
          <w:p>
            <w:pPr>
              <w:pStyle w:val="Normal"/>
              <w:keepNext w:val="true"/>
              <w:snapToGrid w:val="false"/>
              <w:ind w:end="1332"/>
              <w:rPr>
                <w:sz w:val="22"/>
                <w:u w:val="single"/>
              </w:rPr>
            </w:pPr>
            <w:r>
              <w:rPr>
                <w:sz w:val="22"/>
                <w:u w:val="single"/>
              </w:rPr>
            </w:r>
          </w:p>
        </w:tc>
      </w:tr>
      <w:tr>
        <w:trPr/>
        <w:tc>
          <w:tcPr>
            <w:tcW w:w="2448" w:type="dxa"/>
            <w:tcBorders/>
          </w:tcPr>
          <w:p>
            <w:pPr>
              <w:pStyle w:val="Normal"/>
              <w:keepNext w:val="true"/>
              <w:rPr>
                <w:sz w:val="22"/>
              </w:rPr>
            </w:pPr>
            <w:r>
              <w:rPr>
                <w:sz w:val="22"/>
              </w:rPr>
              <w:t>Sheila Glover</w:t>
            </w:r>
          </w:p>
        </w:tc>
        <w:tc>
          <w:tcPr>
            <w:tcW w:w="1800" w:type="dxa"/>
            <w:tcBorders/>
          </w:tcPr>
          <w:p>
            <w:pPr>
              <w:pStyle w:val="Normal"/>
              <w:keepNext w:val="true"/>
              <w:snapToGrid w:val="false"/>
              <w:rPr>
                <w:sz w:val="22"/>
                <w:u w:val="single"/>
              </w:rPr>
            </w:pPr>
            <w:r>
              <w:rPr>
                <w:sz w:val="22"/>
                <w:u w:val="single"/>
              </w:rPr>
            </w:r>
          </w:p>
        </w:tc>
        <w:tc>
          <w:tcPr>
            <w:tcW w:w="1980" w:type="dxa"/>
            <w:tcBorders/>
          </w:tcPr>
          <w:p>
            <w:pPr>
              <w:pStyle w:val="Normal"/>
              <w:keepNext w:val="true"/>
              <w:snapToGrid w:val="false"/>
              <w:rPr>
                <w:sz w:val="22"/>
                <w:u w:val="single"/>
              </w:rPr>
            </w:pPr>
            <w:r>
              <w:rPr>
                <w:sz w:val="22"/>
                <w:u w:val="single"/>
              </w:rPr>
            </w:r>
          </w:p>
        </w:tc>
        <w:tc>
          <w:tcPr>
            <w:tcW w:w="3240" w:type="dxa"/>
            <w:tcBorders/>
          </w:tcPr>
          <w:p>
            <w:pPr>
              <w:pStyle w:val="Normal"/>
              <w:keepNext w:val="true"/>
              <w:snapToGrid w:val="false"/>
              <w:ind w:end="1332"/>
              <w:rPr>
                <w:sz w:val="22"/>
                <w:u w:val="single"/>
              </w:rPr>
            </w:pPr>
            <w:r>
              <w:rPr>
                <w:sz w:val="22"/>
                <w:u w:val="single"/>
              </w:rPr>
            </w:r>
          </w:p>
        </w:tc>
      </w:tr>
      <w:tr>
        <w:trPr/>
        <w:tc>
          <w:tcPr>
            <w:tcW w:w="2448" w:type="dxa"/>
            <w:tcBorders/>
          </w:tcPr>
          <w:p>
            <w:pPr>
              <w:pStyle w:val="Normal"/>
              <w:keepNext w:val="true"/>
              <w:rPr>
                <w:color w:val="000000"/>
                <w:sz w:val="22"/>
              </w:rPr>
            </w:pPr>
            <w:r>
              <w:rPr>
                <w:color w:val="000000"/>
                <w:sz w:val="22"/>
              </w:rPr>
              <w:t>Theresa Brogan</w:t>
            </w:r>
          </w:p>
        </w:tc>
        <w:tc>
          <w:tcPr>
            <w:tcW w:w="1800" w:type="dxa"/>
            <w:tcBorders/>
          </w:tcPr>
          <w:p>
            <w:pPr>
              <w:pStyle w:val="Normal"/>
              <w:keepNext w:val="true"/>
              <w:rPr>
                <w:color w:val="000000"/>
                <w:sz w:val="22"/>
              </w:rPr>
            </w:pPr>
            <w:r>
              <w:rPr>
                <w:color w:val="000000"/>
                <w:sz w:val="22"/>
              </w:rPr>
              <w:t>Manager</w:t>
            </w:r>
          </w:p>
        </w:tc>
        <w:tc>
          <w:tcPr>
            <w:tcW w:w="1980" w:type="dxa"/>
            <w:tcBorders/>
          </w:tcPr>
          <w:p>
            <w:pPr>
              <w:pStyle w:val="Normal"/>
              <w:keepNext w:val="true"/>
              <w:rPr>
                <w:color w:val="000000"/>
                <w:sz w:val="22"/>
              </w:rPr>
            </w:pPr>
            <w:r>
              <w:rPr>
                <w:color w:val="000000"/>
                <w:sz w:val="22"/>
              </w:rPr>
              <w:t>(713) 853-1439</w:t>
            </w:r>
          </w:p>
        </w:tc>
        <w:tc>
          <w:tcPr>
            <w:tcW w:w="3240" w:type="dxa"/>
            <w:tcBorders/>
          </w:tcPr>
          <w:p>
            <w:pPr>
              <w:pStyle w:val="Normal"/>
              <w:keepNext w:val="true"/>
              <w:rPr>
                <w:color w:val="000000"/>
                <w:sz w:val="22"/>
              </w:rPr>
            </w:pPr>
            <w:r>
              <w:rPr>
                <w:color w:val="000000"/>
                <w:sz w:val="22"/>
              </w:rPr>
              <w:t>(713) 646-2196</w:t>
            </w:r>
          </w:p>
        </w:tc>
      </w:tr>
    </w:tbl>
    <w:p>
      <w:pPr>
        <w:pStyle w:val="Normal"/>
        <w:rPr>
          <w:b/>
          <w:sz w:val="22"/>
        </w:rPr>
      </w:pPr>
      <w:r>
        <w:rPr>
          <w:b/>
          <w:sz w:val="22"/>
        </w:rPr>
      </w:r>
    </w:p>
    <w:p>
      <w:pPr>
        <w:pStyle w:val="Normal"/>
        <w:rPr>
          <w:b/>
          <w:sz w:val="22"/>
        </w:rPr>
      </w:pPr>
      <w:r>
        <w:rPr>
          <w:b/>
          <w:sz w:val="22"/>
        </w:rPr>
      </w:r>
    </w:p>
    <w:p>
      <w:pPr>
        <w:pStyle w:val="Heading2"/>
        <w:spacing w:lineRule="auto" w:line="240" w:before="0" w:after="0"/>
        <w:ind w:hanging="0" w:start="0"/>
        <w:rPr>
          <w:u w:val="none"/>
        </w:rPr>
      </w:pPr>
      <w:r>
        <w:rPr/>
        <w:t>SAMPLE</w:t>
      </w:r>
    </w:p>
    <w:p>
      <w:pPr>
        <w:pStyle w:val="Normal"/>
        <w:keepNext w:val="true"/>
        <w:rPr>
          <w:b/>
          <w:sz w:val="22"/>
          <w:u w:val="none"/>
        </w:rPr>
      </w:pPr>
      <w:r>
        <w:rPr>
          <w:b/>
          <w:sz w:val="22"/>
          <w:u w:val="none"/>
        </w:rPr>
      </w:r>
    </w:p>
    <w:p>
      <w:pPr>
        <w:pStyle w:val="Normal"/>
        <w:keepNext w:val="true"/>
        <w:rPr>
          <w:b/>
          <w:sz w:val="22"/>
        </w:rPr>
      </w:pPr>
      <w:r>
        <w:rPr>
          <w:b/>
          <w:sz w:val="22"/>
        </w:rPr>
      </w:r>
    </w:p>
    <w:p>
      <w:pPr>
        <w:pStyle w:val="Normal"/>
        <w:keepNext w:val="true"/>
        <w:rPr>
          <w:b/>
          <w:sz w:val="22"/>
        </w:rPr>
      </w:pPr>
      <w:r>
        <w:rPr>
          <w:b/>
          <w:sz w:val="22"/>
        </w:rPr>
        <w:t>MARGIN CONTACT</w:t>
      </w:r>
    </w:p>
    <w:p>
      <w:pPr>
        <w:pStyle w:val="Normal"/>
        <w:keepNext w:val="true"/>
        <w:rPr>
          <w:b/>
          <w:sz w:val="22"/>
        </w:rPr>
      </w:pPr>
      <w:r>
        <w:rPr>
          <w:b/>
          <w:sz w:val="22"/>
        </w:rPr>
      </w:r>
    </w:p>
    <w:tbl>
      <w:tblPr>
        <w:tblW w:w="9468" w:type="dxa"/>
        <w:jc w:val="start"/>
        <w:tblInd w:w="0" w:type="dxa"/>
        <w:tblLayout w:type="fixed"/>
        <w:tblCellMar>
          <w:top w:w="0" w:type="dxa"/>
          <w:start w:w="108" w:type="dxa"/>
          <w:bottom w:w="0" w:type="dxa"/>
          <w:end w:w="108" w:type="dxa"/>
        </w:tblCellMar>
      </w:tblPr>
      <w:tblGrid>
        <w:gridCol w:w="2448"/>
        <w:gridCol w:w="1800"/>
        <w:gridCol w:w="1980"/>
        <w:gridCol w:w="3240"/>
      </w:tblGrid>
      <w:tr>
        <w:trPr/>
        <w:tc>
          <w:tcPr>
            <w:tcW w:w="2448" w:type="dxa"/>
            <w:tcBorders/>
          </w:tcPr>
          <w:p>
            <w:pPr>
              <w:pStyle w:val="Normal"/>
              <w:keepNext w:val="true"/>
              <w:rPr>
                <w:b/>
                <w:sz w:val="22"/>
                <w:u w:val="single"/>
              </w:rPr>
            </w:pPr>
            <w:r>
              <w:rPr>
                <w:b/>
                <w:sz w:val="22"/>
                <w:u w:val="single"/>
              </w:rPr>
              <w:t>Name</w:t>
            </w:r>
          </w:p>
        </w:tc>
        <w:tc>
          <w:tcPr>
            <w:tcW w:w="1800" w:type="dxa"/>
            <w:tcBorders/>
          </w:tcPr>
          <w:p>
            <w:pPr>
              <w:pStyle w:val="Normal"/>
              <w:keepNext w:val="true"/>
              <w:rPr>
                <w:b/>
                <w:sz w:val="22"/>
                <w:u w:val="single"/>
              </w:rPr>
            </w:pPr>
            <w:r>
              <w:rPr>
                <w:b/>
                <w:sz w:val="22"/>
                <w:u w:val="single"/>
              </w:rPr>
              <w:t>Title</w:t>
            </w:r>
          </w:p>
        </w:tc>
        <w:tc>
          <w:tcPr>
            <w:tcW w:w="1980" w:type="dxa"/>
            <w:tcBorders/>
          </w:tcPr>
          <w:p>
            <w:pPr>
              <w:pStyle w:val="Normal"/>
              <w:keepNext w:val="true"/>
              <w:rPr>
                <w:b/>
                <w:sz w:val="22"/>
                <w:u w:val="single"/>
              </w:rPr>
            </w:pPr>
            <w:r>
              <w:rPr>
                <w:b/>
                <w:sz w:val="22"/>
                <w:u w:val="single"/>
              </w:rPr>
              <w:t>Phone Number</w:t>
            </w:r>
          </w:p>
        </w:tc>
        <w:tc>
          <w:tcPr>
            <w:tcW w:w="3240" w:type="dxa"/>
            <w:tcBorders/>
          </w:tcPr>
          <w:p>
            <w:pPr>
              <w:pStyle w:val="Normal"/>
              <w:keepNext w:val="true"/>
              <w:rPr>
                <w:b/>
                <w:sz w:val="22"/>
                <w:u w:val="single"/>
              </w:rPr>
            </w:pPr>
            <w:r>
              <w:rPr>
                <w:b/>
                <w:sz w:val="22"/>
                <w:u w:val="single"/>
              </w:rPr>
              <w:t>Fax Number</w:t>
            </w:r>
          </w:p>
        </w:tc>
      </w:tr>
      <w:tr>
        <w:trPr/>
        <w:tc>
          <w:tcPr>
            <w:tcW w:w="2448" w:type="dxa"/>
            <w:tcBorders/>
          </w:tcPr>
          <w:p>
            <w:pPr>
              <w:pStyle w:val="Normal"/>
              <w:keepNext w:val="true"/>
              <w:snapToGrid w:val="false"/>
              <w:rPr>
                <w:b/>
                <w:sz w:val="22"/>
                <w:u w:val="single"/>
              </w:rPr>
            </w:pPr>
            <w:r>
              <w:rPr>
                <w:b/>
                <w:sz w:val="22"/>
                <w:u w:val="single"/>
              </w:rPr>
            </w:r>
          </w:p>
        </w:tc>
        <w:tc>
          <w:tcPr>
            <w:tcW w:w="1800" w:type="dxa"/>
            <w:tcBorders/>
          </w:tcPr>
          <w:p>
            <w:pPr>
              <w:pStyle w:val="Normal"/>
              <w:keepNext w:val="true"/>
              <w:snapToGrid w:val="false"/>
              <w:rPr>
                <w:sz w:val="22"/>
                <w:u w:val="single"/>
              </w:rPr>
            </w:pPr>
            <w:r>
              <w:rPr>
                <w:sz w:val="22"/>
                <w:u w:val="single"/>
              </w:rPr>
            </w:r>
          </w:p>
        </w:tc>
        <w:tc>
          <w:tcPr>
            <w:tcW w:w="1980" w:type="dxa"/>
            <w:tcBorders/>
          </w:tcPr>
          <w:p>
            <w:pPr>
              <w:pStyle w:val="Normal"/>
              <w:keepNext w:val="true"/>
              <w:snapToGrid w:val="false"/>
              <w:rPr>
                <w:sz w:val="22"/>
                <w:u w:val="single"/>
              </w:rPr>
            </w:pPr>
            <w:r>
              <w:rPr>
                <w:sz w:val="22"/>
                <w:u w:val="single"/>
              </w:rPr>
            </w:r>
          </w:p>
        </w:tc>
        <w:tc>
          <w:tcPr>
            <w:tcW w:w="3240" w:type="dxa"/>
            <w:tcBorders/>
          </w:tcPr>
          <w:p>
            <w:pPr>
              <w:pStyle w:val="Normal"/>
              <w:keepNext w:val="true"/>
              <w:snapToGrid w:val="false"/>
              <w:ind w:end="1332"/>
              <w:rPr>
                <w:sz w:val="22"/>
                <w:u w:val="single"/>
              </w:rPr>
            </w:pPr>
            <w:r>
              <w:rPr>
                <w:sz w:val="22"/>
                <w:u w:val="single"/>
              </w:rPr>
            </w:r>
          </w:p>
        </w:tc>
      </w:tr>
      <w:tr>
        <w:trPr/>
        <w:tc>
          <w:tcPr>
            <w:tcW w:w="2448" w:type="dxa"/>
            <w:tcBorders/>
          </w:tcPr>
          <w:p>
            <w:pPr>
              <w:pStyle w:val="Normal"/>
              <w:keepNext w:val="true"/>
              <w:rPr>
                <w:sz w:val="22"/>
              </w:rPr>
            </w:pPr>
            <w:r>
              <w:rPr>
                <w:sz w:val="22"/>
              </w:rPr>
              <w:t>Sheila Glover</w:t>
            </w:r>
          </w:p>
        </w:tc>
        <w:tc>
          <w:tcPr>
            <w:tcW w:w="1800" w:type="dxa"/>
            <w:tcBorders/>
          </w:tcPr>
          <w:p>
            <w:pPr>
              <w:pStyle w:val="Normal"/>
              <w:keepNext w:val="true"/>
              <w:snapToGrid w:val="false"/>
              <w:rPr>
                <w:sz w:val="22"/>
                <w:u w:val="single"/>
              </w:rPr>
            </w:pPr>
            <w:r>
              <w:rPr>
                <w:sz w:val="22"/>
                <w:u w:val="single"/>
              </w:rPr>
            </w:r>
          </w:p>
        </w:tc>
        <w:tc>
          <w:tcPr>
            <w:tcW w:w="1980" w:type="dxa"/>
            <w:tcBorders/>
          </w:tcPr>
          <w:p>
            <w:pPr>
              <w:pStyle w:val="Normal"/>
              <w:keepNext w:val="true"/>
              <w:snapToGrid w:val="false"/>
              <w:rPr>
                <w:sz w:val="22"/>
                <w:u w:val="single"/>
              </w:rPr>
            </w:pPr>
            <w:r>
              <w:rPr>
                <w:sz w:val="22"/>
                <w:u w:val="single"/>
              </w:rPr>
            </w:r>
          </w:p>
        </w:tc>
        <w:tc>
          <w:tcPr>
            <w:tcW w:w="3240" w:type="dxa"/>
            <w:tcBorders/>
          </w:tcPr>
          <w:p>
            <w:pPr>
              <w:pStyle w:val="Normal"/>
              <w:keepNext w:val="true"/>
              <w:snapToGrid w:val="false"/>
              <w:ind w:end="1332"/>
              <w:rPr>
                <w:sz w:val="22"/>
                <w:u w:val="single"/>
              </w:rPr>
            </w:pPr>
            <w:r>
              <w:rPr>
                <w:sz w:val="22"/>
                <w:u w:val="single"/>
              </w:rPr>
            </w:r>
          </w:p>
        </w:tc>
      </w:tr>
      <w:tr>
        <w:trPr/>
        <w:tc>
          <w:tcPr>
            <w:tcW w:w="2448" w:type="dxa"/>
            <w:tcBorders/>
          </w:tcPr>
          <w:p>
            <w:pPr>
              <w:pStyle w:val="Normal"/>
              <w:keepNext w:val="true"/>
              <w:rPr>
                <w:color w:val="000000"/>
                <w:sz w:val="22"/>
              </w:rPr>
            </w:pPr>
            <w:r>
              <w:rPr>
                <w:color w:val="000000"/>
                <w:sz w:val="22"/>
              </w:rPr>
              <w:t>Theresa Brogan</w:t>
            </w:r>
          </w:p>
        </w:tc>
        <w:tc>
          <w:tcPr>
            <w:tcW w:w="1800" w:type="dxa"/>
            <w:tcBorders/>
          </w:tcPr>
          <w:p>
            <w:pPr>
              <w:pStyle w:val="Normal"/>
              <w:keepNext w:val="true"/>
              <w:rPr>
                <w:color w:val="000000"/>
                <w:sz w:val="22"/>
              </w:rPr>
            </w:pPr>
            <w:r>
              <w:rPr>
                <w:color w:val="000000"/>
                <w:sz w:val="22"/>
              </w:rPr>
              <w:t>Manager</w:t>
            </w:r>
          </w:p>
        </w:tc>
        <w:tc>
          <w:tcPr>
            <w:tcW w:w="1980" w:type="dxa"/>
            <w:tcBorders/>
          </w:tcPr>
          <w:p>
            <w:pPr>
              <w:pStyle w:val="Normal"/>
              <w:keepNext w:val="true"/>
              <w:rPr>
                <w:color w:val="000000"/>
                <w:sz w:val="22"/>
              </w:rPr>
            </w:pPr>
            <w:r>
              <w:rPr>
                <w:color w:val="000000"/>
                <w:sz w:val="22"/>
              </w:rPr>
              <w:t>(713) 853-1439</w:t>
            </w:r>
          </w:p>
        </w:tc>
        <w:tc>
          <w:tcPr>
            <w:tcW w:w="3240" w:type="dxa"/>
            <w:tcBorders/>
          </w:tcPr>
          <w:p>
            <w:pPr>
              <w:pStyle w:val="Normal"/>
              <w:keepNext w:val="true"/>
              <w:rPr>
                <w:color w:val="000000"/>
                <w:sz w:val="22"/>
              </w:rPr>
            </w:pPr>
            <w:r>
              <w:rPr>
                <w:color w:val="000000"/>
                <w:sz w:val="22"/>
              </w:rPr>
              <w:t>(713) 646-2196</w:t>
            </w:r>
          </w:p>
        </w:tc>
      </w:tr>
    </w:tbl>
    <w:p>
      <w:pPr>
        <w:pStyle w:val="Normal"/>
        <w:rPr>
          <w:sz w:val="22"/>
        </w:rPr>
      </w:pPr>
      <w:r>
        <w:rPr>
          <w:sz w:val="22"/>
        </w:rPr>
      </w:r>
    </w:p>
    <w:p>
      <w:pPr>
        <w:pStyle w:val="Normal"/>
        <w:rPr>
          <w:sz w:val="22"/>
        </w:rPr>
      </w:pPr>
      <w:r>
        <w:rPr>
          <w:sz w:val="22"/>
        </w:rPr>
      </w:r>
    </w:p>
    <w:p>
      <w:pPr>
        <w:pStyle w:val="Normal"/>
        <w:keepNext w:val="true"/>
        <w:rPr>
          <w:b/>
          <w:sz w:val="22"/>
        </w:rPr>
      </w:pPr>
      <w:r>
        <w:rPr>
          <w:b/>
          <w:sz w:val="22"/>
        </w:rPr>
        <w:t>TRANSFER OF FUNDS (two signatures required, one from Commercial and one from Support)</w:t>
      </w:r>
    </w:p>
    <w:p>
      <w:pPr>
        <w:pStyle w:val="Normal"/>
        <w:keepNext w:val="true"/>
        <w:rPr>
          <w:b/>
          <w:sz w:val="22"/>
        </w:rPr>
      </w:pPr>
      <w:r>
        <w:rPr>
          <w:b/>
          <w:sz w:val="22"/>
        </w:rPr>
      </w:r>
    </w:p>
    <w:tbl>
      <w:tblPr>
        <w:tblW w:w="9468" w:type="dxa"/>
        <w:jc w:val="start"/>
        <w:tblInd w:w="0" w:type="dxa"/>
        <w:tblLayout w:type="fixed"/>
        <w:tblCellMar>
          <w:top w:w="0" w:type="dxa"/>
          <w:start w:w="108" w:type="dxa"/>
          <w:bottom w:w="0" w:type="dxa"/>
          <w:end w:w="108" w:type="dxa"/>
        </w:tblCellMar>
      </w:tblPr>
      <w:tblGrid>
        <w:gridCol w:w="4968"/>
        <w:gridCol w:w="4500"/>
      </w:tblGrid>
      <w:tr>
        <w:trPr/>
        <w:tc>
          <w:tcPr>
            <w:tcW w:w="4968" w:type="dxa"/>
            <w:tcBorders/>
          </w:tcPr>
          <w:p>
            <w:pPr>
              <w:pStyle w:val="Normal"/>
              <w:keepNext w:val="true"/>
              <w:rPr>
                <w:b/>
                <w:sz w:val="22"/>
                <w:u w:val="single"/>
              </w:rPr>
            </w:pPr>
            <w:r>
              <w:rPr>
                <w:b/>
                <w:sz w:val="22"/>
                <w:u w:val="single"/>
              </w:rPr>
              <w:t>Commercial</w:t>
            </w:r>
          </w:p>
        </w:tc>
        <w:tc>
          <w:tcPr>
            <w:tcW w:w="4500" w:type="dxa"/>
            <w:tcBorders/>
          </w:tcPr>
          <w:p>
            <w:pPr>
              <w:pStyle w:val="Normal"/>
              <w:keepNext w:val="true"/>
              <w:rPr>
                <w:b/>
                <w:sz w:val="22"/>
                <w:u w:val="single"/>
              </w:rPr>
            </w:pPr>
            <w:r>
              <w:rPr>
                <w:b/>
                <w:sz w:val="22"/>
                <w:u w:val="single"/>
              </w:rPr>
              <w:t>Support</w:t>
            </w:r>
          </w:p>
        </w:tc>
      </w:tr>
      <w:tr>
        <w:trPr/>
        <w:tc>
          <w:tcPr>
            <w:tcW w:w="4968" w:type="dxa"/>
            <w:tcBorders/>
          </w:tcPr>
          <w:p>
            <w:pPr>
              <w:pStyle w:val="Normal"/>
              <w:keepNext w:val="true"/>
              <w:snapToGrid w:val="false"/>
              <w:rPr>
                <w:b/>
                <w:sz w:val="22"/>
                <w:u w:val="single"/>
              </w:rPr>
            </w:pPr>
            <w:r>
              <w:rPr>
                <w:b/>
                <w:sz w:val="22"/>
                <w:u w:val="single"/>
              </w:rPr>
            </w:r>
          </w:p>
        </w:tc>
        <w:tc>
          <w:tcPr>
            <w:tcW w:w="4500" w:type="dxa"/>
            <w:tcBorders/>
          </w:tcPr>
          <w:p>
            <w:pPr>
              <w:pStyle w:val="Normal"/>
              <w:keepNext w:val="true"/>
              <w:snapToGrid w:val="false"/>
              <w:rPr>
                <w:sz w:val="22"/>
                <w:u w:val="single"/>
              </w:rPr>
            </w:pPr>
            <w:r>
              <w:rPr>
                <w:sz w:val="22"/>
                <w:u w:val="single"/>
              </w:rPr>
            </w:r>
          </w:p>
        </w:tc>
      </w:tr>
      <w:tr>
        <w:trPr/>
        <w:tc>
          <w:tcPr>
            <w:tcW w:w="4968" w:type="dxa"/>
            <w:tcBorders/>
          </w:tcPr>
          <w:p>
            <w:pPr>
              <w:pStyle w:val="Normal"/>
              <w:keepNext w:val="true"/>
              <w:rPr>
                <w:sz w:val="22"/>
              </w:rPr>
            </w:pPr>
            <w:r>
              <w:rPr>
                <w:color w:val="000000"/>
                <w:sz w:val="22"/>
              </w:rPr>
              <w:t>Jeffrey P. Kinneman</w:t>
            </w:r>
          </w:p>
        </w:tc>
        <w:tc>
          <w:tcPr>
            <w:tcW w:w="4500" w:type="dxa"/>
            <w:tcBorders/>
          </w:tcPr>
          <w:p>
            <w:pPr>
              <w:pStyle w:val="Normal"/>
              <w:keepNext w:val="true"/>
              <w:rPr>
                <w:color w:val="000000"/>
                <w:sz w:val="22"/>
              </w:rPr>
            </w:pPr>
            <w:r>
              <w:rPr>
                <w:color w:val="000000"/>
                <w:sz w:val="22"/>
              </w:rPr>
              <w:t>Sheila Glover</w:t>
            </w:r>
          </w:p>
        </w:tc>
      </w:tr>
      <w:tr>
        <w:trPr/>
        <w:tc>
          <w:tcPr>
            <w:tcW w:w="4968" w:type="dxa"/>
            <w:tcBorders/>
          </w:tcPr>
          <w:p>
            <w:pPr>
              <w:pStyle w:val="Normal"/>
              <w:keepNext w:val="true"/>
              <w:rPr>
                <w:color w:val="000000"/>
                <w:sz w:val="22"/>
              </w:rPr>
            </w:pPr>
            <w:r>
              <w:rPr>
                <w:color w:val="000000"/>
                <w:sz w:val="22"/>
              </w:rPr>
              <w:t>Michael Bradley</w:t>
            </w:r>
          </w:p>
        </w:tc>
        <w:tc>
          <w:tcPr>
            <w:tcW w:w="4500" w:type="dxa"/>
            <w:tcBorders/>
          </w:tcPr>
          <w:p>
            <w:pPr>
              <w:pStyle w:val="Normal"/>
              <w:keepNext w:val="true"/>
              <w:rPr>
                <w:color w:val="000000"/>
                <w:sz w:val="22"/>
              </w:rPr>
            </w:pPr>
            <w:r>
              <w:rPr>
                <w:color w:val="000000"/>
                <w:sz w:val="22"/>
              </w:rPr>
              <w:t>Theresa Brogan</w:t>
            </w:r>
          </w:p>
        </w:tc>
      </w:tr>
      <w:tr>
        <w:trPr/>
        <w:tc>
          <w:tcPr>
            <w:tcW w:w="4968" w:type="dxa"/>
            <w:tcBorders/>
          </w:tcPr>
          <w:p>
            <w:pPr>
              <w:pStyle w:val="Normal"/>
              <w:keepNext w:val="true"/>
              <w:rPr>
                <w:color w:val="000000"/>
                <w:sz w:val="22"/>
              </w:rPr>
            </w:pPr>
            <w:r>
              <w:rPr>
                <w:color w:val="000000"/>
                <w:sz w:val="22"/>
              </w:rPr>
              <w:t>John Greene</w:t>
            </w:r>
          </w:p>
        </w:tc>
        <w:tc>
          <w:tcPr>
            <w:tcW w:w="4500" w:type="dxa"/>
            <w:tcBorders/>
          </w:tcPr>
          <w:p>
            <w:pPr>
              <w:pStyle w:val="Normal"/>
              <w:keepNext w:val="true"/>
              <w:snapToGrid w:val="false"/>
              <w:rPr>
                <w:color w:val="000000"/>
                <w:sz w:val="22"/>
              </w:rPr>
            </w:pPr>
            <w:r>
              <w:rPr>
                <w:color w:val="000000"/>
                <w:sz w:val="22"/>
              </w:rPr>
            </w:r>
          </w:p>
        </w:tc>
      </w:tr>
      <w:tr>
        <w:trPr/>
        <w:tc>
          <w:tcPr>
            <w:tcW w:w="4968" w:type="dxa"/>
            <w:tcBorders/>
          </w:tcPr>
          <w:p>
            <w:pPr>
              <w:pStyle w:val="Normal"/>
              <w:keepNext w:val="true"/>
              <w:rPr>
                <w:color w:val="000000"/>
                <w:sz w:val="22"/>
              </w:rPr>
            </w:pPr>
            <w:r>
              <w:rPr>
                <w:color w:val="000000"/>
                <w:sz w:val="22"/>
              </w:rPr>
              <w:t>Gary Hickerson</w:t>
            </w:r>
          </w:p>
        </w:tc>
        <w:tc>
          <w:tcPr>
            <w:tcW w:w="4500" w:type="dxa"/>
            <w:tcBorders/>
          </w:tcPr>
          <w:p>
            <w:pPr>
              <w:pStyle w:val="Normal"/>
              <w:keepNext w:val="true"/>
              <w:snapToGrid w:val="false"/>
              <w:rPr>
                <w:color w:val="000000"/>
                <w:sz w:val="22"/>
              </w:rPr>
            </w:pPr>
            <w:r>
              <w:rPr>
                <w:color w:val="000000"/>
                <w:sz w:val="22"/>
              </w:rPr>
            </w:r>
          </w:p>
        </w:tc>
      </w:tr>
    </w:tbl>
    <w:p>
      <w:pPr>
        <w:pStyle w:val="Normal"/>
        <w:rPr>
          <w:sz w:val="22"/>
        </w:rPr>
      </w:pPr>
      <w:r>
        <w:rPr>
          <w:sz w:val="22"/>
        </w:rPr>
      </w:r>
    </w:p>
    <w:p>
      <w:pPr>
        <w:pStyle w:val="Normal"/>
        <w:rPr/>
      </w:pPr>
      <w:r>
        <w:rPr>
          <w:b/>
          <w:sz w:val="22"/>
        </w:rPr>
        <w:t>NEW ACCOUNTS OR SUBACCOUNTS:</w:t>
      </w:r>
      <w:r>
        <w:rPr>
          <w:sz w:val="22"/>
        </w:rPr>
        <w:t xml:space="preserve">  The following individuals are authorized to establish new accounts on behalf of the Customer:  </w:t>
      </w:r>
    </w:p>
    <w:p>
      <w:pPr>
        <w:pStyle w:val="Normal"/>
        <w:rPr>
          <w:sz w:val="22"/>
        </w:rPr>
      </w:pPr>
      <w:r>
        <w:rPr>
          <w:sz w:val="22"/>
        </w:rPr>
      </w:r>
    </w:p>
    <w:p>
      <w:pPr>
        <w:pStyle w:val="Normal"/>
        <w:tabs>
          <w:tab w:val="clear" w:pos="720"/>
          <w:tab w:val="left" w:pos="450" w:leader="none"/>
        </w:tabs>
        <w:rPr/>
      </w:pPr>
      <w:r>
        <w:rPr>
          <w:sz w:val="22"/>
        </w:rPr>
        <w:t xml:space="preserve">Any one of the (i) President, (ii) Vice President and Treasurer or (iii) any Managing Director of the Company </w:t>
      </w:r>
      <w:r>
        <w:rPr>
          <w:i/>
          <w:sz w:val="22"/>
        </w:rPr>
        <w:t>acting together with</w:t>
      </w:r>
      <w:r>
        <w:rPr>
          <w:sz w:val="22"/>
        </w:rPr>
        <w:t xml:space="preserve"> any one of the (i) Managing Director and General Counsel, (ii) Vice President and General Counsel, Finance of the Company, (iii) Executive Vice President and Chief Risk Officer of Enron Corp. or (iv) Theodore R. Murphy, Vice President of Risk Assessment and Control Group, a division of Enron Corp., is authorized to establish accounts (which may be margin accounts).</w:t>
      </w:r>
    </w:p>
    <w:p>
      <w:pPr>
        <w:pStyle w:val="Normal"/>
        <w:tabs>
          <w:tab w:val="clear" w:pos="720"/>
          <w:tab w:val="left" w:pos="450" w:leader="none"/>
        </w:tabs>
        <w:rPr>
          <w:sz w:val="22"/>
        </w:rPr>
      </w:pPr>
      <w:r>
        <w:rPr>
          <w:sz w:val="22"/>
        </w:rPr>
      </w:r>
    </w:p>
    <w:p>
      <w:pPr>
        <w:pStyle w:val="Normal"/>
        <w:tabs>
          <w:tab w:val="clear" w:pos="720"/>
          <w:tab w:val="left" w:pos="450" w:leader="none"/>
        </w:tabs>
        <w:rPr>
          <w:sz w:val="22"/>
        </w:rPr>
      </w:pPr>
      <w:r>
        <w:rPr>
          <w:sz w:val="22"/>
        </w:rPr>
        <w:t>The following individuals are authorized to establish subaccounts on behalf of the Customer:</w:t>
      </w:r>
    </w:p>
    <w:p>
      <w:pPr>
        <w:pStyle w:val="Normal"/>
        <w:tabs>
          <w:tab w:val="clear" w:pos="720"/>
          <w:tab w:val="left" w:pos="450" w:leader="none"/>
        </w:tabs>
        <w:rPr>
          <w:sz w:val="22"/>
        </w:rPr>
      </w:pPr>
      <w:r>
        <w:rPr>
          <w:sz w:val="22"/>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450" w:leader="none"/>
        </w:tabs>
        <w:rPr>
          <w:sz w:val="22"/>
        </w:rPr>
      </w:pPr>
      <w:r>
        <w:rPr>
          <w:sz w:val="22"/>
        </w:rPr>
        <w:t>Any one of the (i) President, (ii) Vice President and Treasurer or (iii) any Managing Director of the Company or Theodore R. Murphy, Vice President of Risk Assessment and Control Group, a division of Enron Corp., is specifically authorized to open subaccounts upon written instructions to such brokers.</w:t>
      </w:r>
    </w:p>
    <w:p>
      <w:pPr>
        <w:pStyle w:val="Normal"/>
        <w:jc w:val="center"/>
        <w:rPr>
          <w:b/>
          <w:sz w:val="22"/>
          <w:u w:val="single"/>
        </w:rPr>
      </w:pPr>
      <w:r>
        <w:rPr>
          <w:b/>
          <w:sz w:val="22"/>
          <w:u w:val="single"/>
        </w:rPr>
        <w:t>SAMPLE</w:t>
      </w:r>
    </w:p>
    <w:p>
      <w:pPr>
        <w:pStyle w:val="Normal"/>
        <w:jc w:val="center"/>
        <w:rPr>
          <w:b/>
          <w:sz w:val="22"/>
          <w:u w:val="single"/>
        </w:rPr>
      </w:pPr>
      <w:r>
        <w:rPr>
          <w:b/>
          <w:sz w:val="22"/>
          <w:u w:val="single"/>
        </w:rPr>
      </w:r>
    </w:p>
    <w:p>
      <w:pPr>
        <w:pStyle w:val="Normal"/>
        <w:jc w:val="center"/>
        <w:rPr>
          <w:b/>
          <w:sz w:val="22"/>
        </w:rPr>
      </w:pPr>
      <w:r>
        <w:rPr>
          <w:b/>
          <w:sz w:val="22"/>
        </w:rPr>
      </w:r>
    </w:p>
    <w:p>
      <w:pPr>
        <w:pStyle w:val="Normal"/>
        <w:jc w:val="center"/>
        <w:rPr>
          <w:b/>
          <w:sz w:val="22"/>
        </w:rPr>
      </w:pPr>
      <w:r>
        <w:rPr>
          <w:b/>
          <w:sz w:val="22"/>
        </w:rPr>
        <w:t>Officer's Certificate</w:t>
      </w:r>
    </w:p>
    <w:p>
      <w:pPr>
        <w:pStyle w:val="Normal"/>
        <w:rPr>
          <w:b/>
          <w:sz w:val="22"/>
        </w:rPr>
      </w:pPr>
      <w:r>
        <w:rPr>
          <w:b/>
          <w:sz w:val="22"/>
        </w:rPr>
      </w:r>
    </w:p>
    <w:p>
      <w:pPr>
        <w:pStyle w:val="Normal"/>
        <w:rPr>
          <w:sz w:val="22"/>
        </w:rPr>
      </w:pPr>
      <w:r>
        <w:rPr>
          <w:sz w:val="22"/>
        </w:rPr>
      </w:r>
    </w:p>
    <w:p>
      <w:pPr>
        <w:pStyle w:val="Normal"/>
        <w:rPr>
          <w:sz w:val="22"/>
        </w:rPr>
      </w:pPr>
      <w:r>
        <w:rPr>
          <w:sz w:val="22"/>
        </w:rPr>
        <w:t>The undersigned, Mark E. Haedicke, Managing Director and General Counsel of Enron North America Corp., a Delaware corporation, hereby certifies that attached hereto is a true and correct listing of certain corporate officers and authorized traders for equity trading.</w:t>
      </w:r>
    </w:p>
    <w:p>
      <w:pPr>
        <w:pStyle w:val="Normal"/>
        <w:rPr>
          <w:sz w:val="22"/>
        </w:rPr>
      </w:pPr>
      <w:r>
        <w:rPr>
          <w:sz w:val="22"/>
        </w:rPr>
      </w:r>
    </w:p>
    <w:p>
      <w:pPr>
        <w:pStyle w:val="Normal"/>
        <w:rPr>
          <w:sz w:val="22"/>
        </w:rPr>
      </w:pPr>
      <w:r>
        <w:rPr>
          <w:sz w:val="22"/>
        </w:rPr>
        <w:t>Executed and effective as of the _______ day of _____________, 2000.</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ind w:start="4320" w:end="0"/>
        <w:rPr>
          <w:sz w:val="22"/>
        </w:rPr>
      </w:pPr>
      <w:r>
        <w:rPr>
          <w:sz w:val="22"/>
        </w:rPr>
        <w:t>__________________________________</w:t>
      </w:r>
    </w:p>
    <w:p>
      <w:pPr>
        <w:pStyle w:val="Normal"/>
        <w:ind w:start="4320" w:end="0"/>
        <w:rPr>
          <w:sz w:val="22"/>
        </w:rPr>
      </w:pPr>
      <w:r>
        <w:rPr>
          <w:sz w:val="22"/>
        </w:rPr>
        <w:t>Mark E. Haedicke</w:t>
      </w:r>
    </w:p>
    <w:p>
      <w:pPr>
        <w:pStyle w:val="Normal"/>
        <w:ind w:start="4320" w:end="0"/>
        <w:rPr>
          <w:sz w:val="22"/>
        </w:rPr>
      </w:pPr>
      <w:r>
        <w:rPr>
          <w:sz w:val="22"/>
        </w:rPr>
        <w:t>Managing Director and General Counsel</w:t>
      </w:r>
    </w:p>
    <w:p>
      <w:pPr>
        <w:pStyle w:val="Normal"/>
        <w:rPr>
          <w:sz w:val="22"/>
        </w:rPr>
      </w:pPr>
      <w:r>
        <w:rPr>
          <w:sz w:val="22"/>
        </w:rPr>
      </w:r>
    </w:p>
    <w:p>
      <w:pPr>
        <w:pStyle w:val="Normal"/>
        <w:rPr>
          <w:sz w:val="22"/>
        </w:rPr>
      </w:pPr>
      <w:r>
        <w:rPr>
          <w:sz w:val="22"/>
        </w:rPr>
      </w:r>
    </w:p>
    <w:p>
      <w:pPr>
        <w:pStyle w:val="Normal"/>
        <w:ind w:firstLine="720" w:end="0"/>
        <w:rPr>
          <w:sz w:val="22"/>
        </w:rPr>
      </w:pPr>
      <w:r>
        <w:rPr>
          <w:sz w:val="22"/>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/mnt/main-storage/datasets/enron-docs/doc/brokeragememo.doc</w:t>
    </w:r>
    <w:r>
      <w:rPr>
        <w:sz w:val="12"/>
      </w:rPr>
      <w:fldChar w:fldCharType="end"/>
    </w:r>
  </w:p>
  <w:p>
    <w:pPr>
      <w:pStyle w:val="Footer"/>
      <w:jc w:val="center"/>
      <w:rPr>
        <w:sz w:val="20"/>
      </w:rPr>
    </w:pPr>
    <w:r>
      <w:rPr>
        <w:sz w:val="20"/>
      </w:rPr>
    </w:r>
  </w:p>
  <w:p>
    <w:pPr>
      <w:pStyle w:val="Footer"/>
      <w:jc w:val="center"/>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/mnt/main-storage/datasets/enron-docs/doc/brokeragememo.doc</w:t>
    </w:r>
    <w:r>
      <w:rPr>
        <w:sz w:val="12"/>
      </w:rPr>
      <w:fldChar w:fldCharType="end"/>
    </w:r>
  </w:p>
  <w:p>
    <w:pPr>
      <w:pStyle w:val="Footer"/>
      <w:jc w:val="center"/>
      <w:rPr>
        <w:sz w:val="20"/>
      </w:rPr>
    </w:pPr>
    <w:r>
      <w:rPr>
        <w:sz w:val="20"/>
      </w:rPr>
    </w:r>
  </w:p>
  <w:p>
    <w:pPr>
      <w:pStyle w:val="Footer"/>
      <w:jc w:val="center"/>
      <w:rPr>
        <w:sz w:val="20"/>
      </w:rPr>
    </w:pP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bhendry/misc/110cert.doc</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/mnt/main-storage/datasets/enron-docs/doc/brokeragememo.doc</w:t>
    </w:r>
    <w:r>
      <w:rPr>
        <w:sz w:val="12"/>
      </w:rPr>
      <w:fldChar w:fldCharType="end"/>
    </w:r>
  </w:p>
  <w:p>
    <w:pPr>
      <w:pStyle w:val="Footer"/>
      <w:rPr>
        <w:sz w:val="20"/>
      </w:rPr>
    </w:pPr>
    <w:r>
      <w:rPr>
        <w:sz w:val="16"/>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p>
    <w:pPr>
      <w:pStyle w:val="Footer"/>
      <w:spacing w:lineRule="atLeast" w:line="0"/>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bhendry/misc/110cert.doc</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pPr>
    <w:r>
      <w:rPr/>
      <w:fldChar w:fldCharType="begin"/>
    </w:r>
    <w:r>
      <w:rPr/>
      <w:instrText xml:space="preserve"> PAGE </w:instrText>
    </w:r>
    <w:r>
      <w:rPr/>
      <w:fldChar w:fldCharType="separate"/>
    </w:r>
    <w:r>
      <w:rPr/>
      <w:t>0</w:t>
    </w:r>
    <w:r>
      <w:rPr/>
      <w:fldChar w:fldCharType="end"/>
    </w:r>
    <w:r>
      <w:rPr/>
      <w:t>.</w:t>
    </w:r>
  </w:p>
  <w:p>
    <w:pPr>
      <w:pStyle w:val="Footer"/>
      <w:jc w:val="center"/>
      <w:rPr/>
    </w:pPr>
    <w:r>
      <w:rPr/>
    </w:r>
  </w:p>
  <w:p>
    <w:pPr>
      <w:pStyle w:val="Footer"/>
      <w:rPr/>
    </w:pPr>
    <w:r>
      <w:rPr>
        <w:sz w:val="12"/>
      </w:rPr>
      <w:t>JAS\DOCUMENT\</w:t>
    </w:r>
    <w:r>
      <w:rPr>
        <w:sz w:val="12"/>
      </w:rPr>
      <w:fldChar w:fldCharType="begin"/>
    </w:r>
    <w:r>
      <w:rPr>
        <w:sz w:val="12"/>
      </w:rPr>
      <w:instrText xml:space="preserve"> FILENAME </w:instrText>
    </w:r>
    <w:r>
      <w:rPr>
        <w:sz w:val="12"/>
      </w:rPr>
      <w:fldChar w:fldCharType="separate"/>
    </w:r>
    <w:r>
      <w:rPr>
        <w:sz w:val="12"/>
      </w:rPr>
      <w:t>brokeragememo.doc</w:t>
    </w:r>
    <w:r>
      <w:rPr>
        <w:sz w:val="1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Revised: 04/18/00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04/18/00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04/18/00</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1440"/>
        </w:tabs>
        <w:ind w:start="144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2"/>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0" w:end="0"/>
      <w:jc w:val="center"/>
      <w:outlineLvl w:val="0"/>
    </w:pPr>
    <w:rPr>
      <w:b/>
      <w:sz w:val="22"/>
      <w:u w:val="single"/>
    </w:rPr>
  </w:style>
  <w:style w:type="paragraph" w:styleId="Heading2">
    <w:name w:val="heading 2"/>
    <w:basedOn w:val="Normal"/>
    <w:next w:val="Normal"/>
    <w:qFormat/>
    <w:pPr>
      <w:keepNext w:val="true"/>
      <w:numPr>
        <w:ilvl w:val="1"/>
        <w:numId w:val="1"/>
      </w:numPr>
      <w:spacing w:lineRule="atLeast" w:line="240" w:before="240" w:after="0"/>
      <w:jc w:val="center"/>
      <w:outlineLvl w:val="1"/>
    </w:pPr>
    <w:rPr>
      <w:b/>
      <w:sz w:val="22"/>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z w:val="24"/>
    </w:rPr>
  </w:style>
  <w:style w:type="paragraph" w:styleId="Expanded">
    <w:name w:val="Expanded"/>
    <w:basedOn w:val="Normal"/>
    <w:next w:val="Normal"/>
    <w:qFormat/>
    <w:pPr>
      <w:spacing w:lineRule="atLeast" w:line="240" w:before="0" w:after="240"/>
      <w:jc w:val="center"/>
    </w:pPr>
    <w:rPr>
      <w:rFonts w:ascii="TIMES" w:hAnsi="TIMES" w:cs="TIMES"/>
      <w:b/>
      <w:caps/>
      <w:spacing w:val="60"/>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1999-11-03T18:15:00Z</dcterms:created>
  <dc:creator>mheard</dc:creator>
  <dc:description/>
  <dc:language>en-CA</dc:language>
  <cp:lastModifiedBy>mheard</cp:lastModifiedBy>
  <cp:lastPrinted>2000-04-18T15:56:00Z</cp:lastPrinted>
  <dcterms:modified xsi:type="dcterms:W3CDTF">2000-04-18T18:27:00Z</dcterms:modified>
  <cp:revision>5</cp:revision>
  <dc:subject/>
  <dc:title>INFORMATION REQUIRED FOR BROKERAGE ACCOUNTS</dc:title>
</cp:coreProperties>
</file>