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4"/>
        </w:rPr>
      </w:pPr>
      <w:r>
        <w:rPr>
          <w:sz w:val="24"/>
        </w:rPr>
      </w:r>
    </w:p>
    <w:p>
      <w:pPr>
        <w:pStyle w:val="Normal"/>
        <w:spacing w:lineRule="atLeast" w:line="240"/>
        <w:rPr>
          <w:color w:val="000000"/>
          <w:sz w:val="24"/>
        </w:rPr>
      </w:pPr>
      <w:r>
        <w:rPr>
          <w:color w:val="000000"/>
          <w:sz w:val="24"/>
        </w:rPr>
      </w:r>
    </w:p>
    <w:p>
      <w:pPr>
        <w:pStyle w:val="Heading7"/>
        <w:ind w:hanging="0" w:start="0"/>
        <w:rPr/>
      </w:pPr>
      <w:r>
        <w:rPr/>
        <w:t>December 8, 2000</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To:</w:t>
        <w:tab/>
        <w:t xml:space="preserve">Gas Industry Standards Board </w:t>
      </w:r>
    </w:p>
    <w:p>
      <w:pPr>
        <w:pStyle w:val="Normal"/>
        <w:spacing w:lineRule="atLeast" w:line="240"/>
        <w:rPr>
          <w:b/>
          <w:color w:val="000000"/>
          <w:sz w:val="24"/>
        </w:rPr>
      </w:pPr>
      <w:r>
        <w:rPr>
          <w:b/>
          <w:color w:val="000000"/>
          <w:sz w:val="24"/>
        </w:rPr>
        <w:t>From:</w:t>
        <w:tab/>
        <w:t>Pipeline Segment</w:t>
      </w:r>
    </w:p>
    <w:p>
      <w:pPr>
        <w:pStyle w:val="Normal"/>
        <w:spacing w:lineRule="atLeast" w:line="240"/>
        <w:rPr>
          <w:b/>
          <w:color w:val="000000"/>
          <w:sz w:val="24"/>
        </w:rPr>
      </w:pPr>
      <w:r>
        <w:rPr>
          <w:b/>
          <w:color w:val="000000"/>
          <w:sz w:val="24"/>
        </w:rPr>
      </w:r>
    </w:p>
    <w:p>
      <w:pPr>
        <w:pStyle w:val="Normal"/>
        <w:spacing w:lineRule="atLeast" w:line="240"/>
        <w:ind w:hanging="720" w:start="720" w:end="0"/>
        <w:rPr>
          <w:color w:val="000000"/>
          <w:sz w:val="24"/>
        </w:rPr>
      </w:pPr>
      <w:r>
        <w:rPr>
          <w:b/>
          <w:color w:val="000000"/>
          <w:sz w:val="24"/>
        </w:rPr>
        <w:t>Re:</w:t>
        <w:tab/>
        <w:t xml:space="preserve">Business Practices Subcommittee Priority Action Items 1 and 2 and R00026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At the scheduled December 14, 2000 GISB Executive Committee meeting, the agenda includes a discussion and vote on Recommendations and Proposed Standards.  This agenda item contains certain BPS proposals related to implementation of Order No. 637 requirements and related standards such as R00026.   Among the proposals are new or revised standards for capacity releases and recalls which include support for intraday capacity releases and would remove current GISB restrictions against partial-day recalls. </w:t>
      </w:r>
    </w:p>
    <w:p>
      <w:pPr>
        <w:pStyle w:val="WW-BodyText2"/>
        <w:rPr>
          <w:color w:val="000000"/>
          <w:sz w:val="24"/>
        </w:rPr>
      </w:pPr>
      <w:r>
        <w:rPr>
          <w:color w:val="000000"/>
          <w:sz w:val="24"/>
        </w:rPr>
      </w:r>
    </w:p>
    <w:p>
      <w:pPr>
        <w:pStyle w:val="WW-BodyText2"/>
        <w:rPr/>
      </w:pPr>
      <w:r>
        <w:rPr/>
        <w:t xml:space="preserve">Our fundamental concern with the proposed standards is that they do not fully address the far-reaching impact of flowing day recalls.  There are significant operational concerns with these standards.  We are concerned about whether the operational provisions are in place to ensure that the recalled party does not continue to flow, particularly during critical periods.  We are concerned about whether current GISB communication time frames are adequate for handling the ripple effect of flowing day recalls across the grid.   The proposed standards address only one narrow operational concern – whether gas has been scheduled on the particular contract to be recalled.  This does not begin to address the operational challenges of the recall or the potential impact to other transactions across the grid.  </w:t>
      </w:r>
    </w:p>
    <w:p>
      <w:pPr>
        <w:pStyle w:val="WW-BodyText2"/>
        <w:rPr/>
      </w:pPr>
      <w:r>
        <w:rPr/>
      </w:r>
    </w:p>
    <w:p>
      <w:pPr>
        <w:pStyle w:val="WW-BodyText2"/>
        <w:rPr/>
      </w:pPr>
      <w:r>
        <w:rPr>
          <w:color w:val="000000"/>
        </w:rPr>
        <w:t>Given these operational concerns, we do not understand the rush to adopt flowing day recall standards.  While we understand that this work is in response to R00026, we do not believe that flowing day recalls are necessary to fulfill the scheduling equality requirements of Order No. 637.   Order No. 637 requires that replacement shippers have the same nomination opportunities as shippers acquiring original capacity.  The</w:t>
      </w:r>
      <w:r>
        <w:rPr/>
        <w:t xml:space="preserve">re are no existing pipeline contracting or scheduling functions that are the equivalent of the recall of capacity by a releasing shipper. Very few pipelines have received authorization to sell hourly services and most pipeline tariffs prescribe a uniform hourly flow rate throughout the day.   Further, most pipelines have not yet received approval to implement balancing provisions to address daily price fluctuations or intraday variability. </w:t>
      </w:r>
    </w:p>
    <w:p>
      <w:pPr>
        <w:pStyle w:val="WW-BodyText2"/>
        <w:rPr/>
      </w:pPr>
      <w:r>
        <w:rPr/>
      </w:r>
    </w:p>
    <w:p>
      <w:pPr>
        <w:pStyle w:val="WW-BodyText2"/>
        <w:rPr/>
      </w:pPr>
      <w:r>
        <w:rPr/>
        <w:t xml:space="preserve">In the spirit of compromise, we have worked on and concurred with revised standards that permit intraday releases.  However, under these revised standards, all capacity release options continue to be available only on Business Days to insure that the proper contractual relationships and notice provisions are supported.  Nonetheless, throughout the negotiations on this compromise approach, the pipelines have made it clear we cannot support the proposed flowing day recall standards.  </w:t>
      </w:r>
    </w:p>
    <w:p>
      <w:pPr>
        <w:pStyle w:val="WW-BodyText2"/>
        <w:rPr/>
      </w:pPr>
      <w:r>
        <w:rPr/>
      </w:r>
    </w:p>
    <w:p>
      <w:pPr>
        <w:pStyle w:val="WW-BodyText2"/>
        <w:rPr/>
      </w:pPr>
      <w:r>
        <w:rPr/>
        <w:t xml:space="preserve">Aside from our opposition to the flowing day recall standards, the pipelines have agreed to other recall standards that are more liberal than are supported by the existing standards.  In this area, we have agreed to support a revised standard which will permit capacity to be recalled for transactions in the Evening Nomination Cycle.  This allows a releasing shipper to recall capacity until the afternoon of the day prior to gas flow.  While this timeline supports a shorter notice for recalls, it still preserves the application of the full-day contract entitlement and gas flow rights for both the releasing and the replacement shippers.  Flowing day recalls, though, are a separate issue.  Flowing day recalls could significantly increase the incidence of scheduling problems, overruns, imbalances and increased occurrences of Operational Flow Orders.  Because of the potentially disruptive nature of flowing day recalls, pipelines cannot support the proposed flowing day recall standards. </w:t>
      </w:r>
    </w:p>
    <w:p>
      <w:pPr>
        <w:pStyle w:val="WW-BodyText2"/>
        <w:rPr/>
      </w:pPr>
      <w:r>
        <w:rPr/>
      </w:r>
    </w:p>
    <w:p>
      <w:pPr>
        <w:pStyle w:val="WW-BodyText2"/>
        <w:rPr/>
      </w:pPr>
      <w:r>
        <w:rPr/>
        <w:t>Any move from daily increments of service to partial-day increments of service must be undertaken in the context of all services offered on each pipeline system, including firm services, interruptible services, and balancing and operational provisions. Because these developments involve changes to tariffs and customers service offerings, this is not an area that is currently ripe for GISB development.</w:t>
      </w:r>
    </w:p>
    <w:p>
      <w:pPr>
        <w:pStyle w:val="WW-BodyText2"/>
        <w:rPr/>
      </w:pPr>
      <w:r>
        <w:rPr/>
      </w:r>
    </w:p>
    <w:p>
      <w:pPr>
        <w:pStyle w:val="WW-BodyText2"/>
        <w:rPr/>
      </w:pPr>
      <w:r>
        <w:rPr/>
        <w:t>The attached Pipeline Segment position paper incorporates the concepts identified above into the BPS recommendation and is offered as an alternative to the BPS recommendation.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jc w:val="end"/>
      <w:outlineLvl w:val="6"/>
    </w:pPr>
    <w:rPr>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BodyTextIndent2">
    <w:name w:val="Body Text Indent 2"/>
    <w:basedOn w:val="Normal"/>
    <w:qFormat/>
    <w:pPr>
      <w:spacing w:lineRule="atLeast" w:line="240"/>
      <w:ind w:hanging="0" w:start="360" w:end="0"/>
    </w:pPr>
    <w:rPr>
      <w:color w:val="000000"/>
      <w:sz w:val="24"/>
    </w:rPr>
  </w:style>
  <w:style w:type="paragraph" w:styleId="WW-BodyText2">
    <w:name w:val="WW-Body Text 2"/>
    <w:basedOn w:val="Normal"/>
    <w:qFormat/>
    <w:pPr>
      <w:spacing w:lineRule="atLeast" w:line="24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2000-12-08T18:38:00Z</dcterms:created>
  <dc:creator>ET&amp;S LAN Support</dc:creator>
  <dc:description/>
  <dc:language>en-CA</dc:language>
  <cp:lastModifiedBy>scorman</cp:lastModifiedBy>
  <cp:lastPrinted>2000-12-07T16:33:00Z</cp:lastPrinted>
  <dcterms:modified xsi:type="dcterms:W3CDTF">2000-12-08T18:44:00Z</dcterms:modified>
  <cp:revision>3</cp:revision>
  <dc:subject/>
  <dc:title>DRAFT</dc:title>
</cp:coreProperties>
</file>