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s>
        <w:rPr/>
      </w:pPr>
      <w:r>
        <w:rPr/>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s>
        <w:rPr/>
      </w:pPr>
      <w:r>
        <w:rPr/>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s>
        <w:rPr/>
      </w:pPr>
      <w:r>
        <w:rPr/>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s>
        <w:rPr/>
      </w:pPr>
      <w:r>
        <w:rPr/>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s>
        <w:rPr/>
      </w:pPr>
      <w:r>
        <w:rPr/>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s>
        <w:rPr/>
      </w:pPr>
      <w:r>
        <w:rPr/>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s>
        <w:rPr/>
      </w:pPr>
      <w:r>
        <w:rPr/>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s>
        <w:rPr/>
      </w:pPr>
      <w:r>
        <w:rPr/>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s>
        <w:rPr/>
      </w:pPr>
      <w:r>
        <w:rPr/>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s>
        <w:ind w:firstLine="5040" w:end="0"/>
        <w:rPr/>
      </w:pPr>
      <w:r>
        <w:rPr/>
        <w:t xml:space="preserve">October 5, 2000 </w:t>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s>
        <w:rPr/>
      </w:pPr>
      <w:r>
        <w:rPr/>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s>
        <w:rPr/>
      </w:pPr>
      <w:r>
        <w:rPr/>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s>
        <w:rPr/>
      </w:pPr>
      <w:r>
        <w:rPr/>
        <w:t xml:space="preserve">The Honorable David Walker </w:t>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s>
        <w:rPr/>
      </w:pPr>
      <w:r>
        <w:rPr/>
        <w:t xml:space="preserve">Comptroller General </w:t>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s>
        <w:rPr/>
      </w:pPr>
      <w:r>
        <w:rPr/>
        <w:t>General Accounting Office</w:t>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s>
        <w:rPr/>
      </w:pPr>
      <w:r>
        <w:rPr/>
        <w:t xml:space="preserve">441 G Street, N.W. </w:t>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s>
        <w:rPr/>
      </w:pPr>
      <w:r>
        <w:rPr/>
        <w:t>Washington, D.C.   20548</w:t>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s>
        <w:rPr/>
      </w:pPr>
      <w:r>
        <w:rPr/>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s>
        <w:rPr/>
      </w:pPr>
      <w:r>
        <w:rPr/>
        <w:t xml:space="preserve">Dear Mr. Comptroller General: </w:t>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s>
        <w:rPr/>
      </w:pPr>
      <w:r>
        <w:rPr/>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s>
        <w:ind w:firstLine="720" w:end="0"/>
        <w:rPr/>
      </w:pPr>
      <w:r>
        <w:rPr/>
        <w:t>The Federal Energy Regulatory Commission, California Public Utilities Commission, California Energy Resources Board, and California Attorney-General</w:t>
      </w:r>
      <w:r>
        <w:rPr>
          <w:rFonts w:cs="WP TypographicSymbols" w:ascii="WP TypographicSymbols" w:hAnsi="WP TypographicSymbols"/>
        </w:rPr>
        <w:t>=</w:t>
      </w:r>
      <w:r>
        <w:rPr/>
        <w:t>s Office are conducting separate investigations into the activities of firms selling power into the California market.  Yet the Bonneville Power Administration, perhaps the largest out-of-state seller into the California market, won</w:t>
      </w:r>
      <w:r>
        <w:rPr>
          <w:rFonts w:cs="WP TypographicSymbols" w:ascii="WP TypographicSymbols" w:hAnsi="WP TypographicSymbols"/>
        </w:rPr>
        <w:t>=</w:t>
      </w:r>
      <w:r>
        <w:rPr/>
        <w:t>t be investigated because none of these investigating agencies has authority over it.  Noting this unaccountability of a federal agency, we request the General Accounting Office to review the agency</w:t>
      </w:r>
      <w:r>
        <w:rPr>
          <w:rFonts w:cs="WP TypographicSymbols" w:ascii="WP TypographicSymbols" w:hAnsi="WP TypographicSymbols"/>
        </w:rPr>
        <w:t>=</w:t>
      </w:r>
      <w:r>
        <w:rPr/>
        <w:t>s recent practices.</w:t>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s>
        <w:rPr/>
      </w:pPr>
      <w:r>
        <w:rPr/>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s>
        <w:ind w:firstLine="720" w:end="0"/>
        <w:rPr/>
      </w:pPr>
      <w:r>
        <w:rPr/>
        <w:t>It appears that BPA and its preference customers have profited grandly from recent sales into the tight California electricity market.  Policymakers need to know if BPA has been profiteering at the expense of California consumers.  We need to understand who is benefitting from this federal agency selling 2-cent-per-kilowatt-hour electricity (that is federal property) for more than 20 cents in the tight California market.</w:t>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s>
        <w:rPr/>
      </w:pPr>
      <w:r>
        <w:rPr/>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s>
        <w:ind w:firstLine="720" w:end="0"/>
        <w:rPr/>
      </w:pPr>
      <w:r>
        <w:rPr/>
        <w:t>California ratepayers certainly haven</w:t>
      </w:r>
      <w:r>
        <w:rPr>
          <w:rFonts w:cs="WP TypographicSymbols" w:ascii="WP TypographicSymbols" w:hAnsi="WP TypographicSymbols"/>
        </w:rPr>
        <w:t>=</w:t>
      </w:r>
      <w:r>
        <w:rPr/>
        <w:t>t benefited from BPA</w:t>
      </w:r>
      <w:r>
        <w:rPr>
          <w:rFonts w:cs="WP TypographicSymbols" w:ascii="WP TypographicSymbols" w:hAnsi="WP TypographicSymbols"/>
        </w:rPr>
        <w:t>=</w:t>
      </w:r>
      <w:r>
        <w:rPr/>
        <w:t>s large profits.  And since the nation</w:t>
      </w:r>
      <w:r>
        <w:rPr>
          <w:rFonts w:cs="WP TypographicSymbols" w:ascii="WP TypographicSymbols" w:hAnsi="WP TypographicSymbols"/>
        </w:rPr>
        <w:t>=</w:t>
      </w:r>
      <w:r>
        <w:rPr/>
        <w:t>s taxpayers, which created and subsidize BPA, don</w:t>
      </w:r>
      <w:r>
        <w:rPr>
          <w:rFonts w:cs="WP TypographicSymbols" w:ascii="WP TypographicSymbols" w:hAnsi="WP TypographicSymbols"/>
        </w:rPr>
        <w:t>=</w:t>
      </w:r>
      <w:r>
        <w:rPr/>
        <w:t>t receive any of these profits, it seems that the only beneficiaries are a few lucky corporations and favored utilities in the Pacific Northwest.</w:t>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s>
        <w:rPr/>
      </w:pPr>
      <w:r>
        <w:rPr/>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s>
        <w:ind w:firstLine="720" w:end="0"/>
        <w:rPr/>
      </w:pPr>
      <w:r>
        <w:rPr/>
        <w:t>Even according to BPA officials, the agency</w:t>
      </w:r>
      <w:r>
        <w:rPr>
          <w:rFonts w:cs="WP TypographicSymbols" w:ascii="WP TypographicSymbols" w:hAnsi="WP TypographicSymbols"/>
        </w:rPr>
        <w:t>=</w:t>
      </w:r>
      <w:r>
        <w:rPr/>
        <w:t>s profits this year from the sale of electricity outside the Northwest at market prices will exceed $500 million, and its cash reserves will top $1 billion.  At least some of BPA</w:t>
      </w:r>
      <w:r>
        <w:rPr>
          <w:rFonts w:cs="WP TypographicSymbols" w:ascii="WP TypographicSymbols" w:hAnsi="WP TypographicSymbols"/>
        </w:rPr>
        <w:t>=</w:t>
      </w:r>
      <w:r>
        <w:rPr/>
        <w:t xml:space="preserve">s preferred customers also are profiting by selling power on the market at high market prices.  According to a recent Associated Press report, some public utility districts in Central Washington have </w:t>
      </w:r>
      <w:r>
        <w:rPr>
          <w:rFonts w:cs="WP TypographicSymbols" w:ascii="WP TypographicSymbols" w:hAnsi="WP TypographicSymbols"/>
        </w:rPr>
        <w:t>A</w:t>
      </w:r>
      <w:r>
        <w:rPr/>
        <w:t>made millions of extra dollars from sales of excess electricity this summer because of skyrocketing prices.  That could mean no rate increases for their customers.</w:t>
      </w:r>
      <w:r>
        <w:rPr>
          <w:rFonts w:cs="WP TypographicSymbols" w:ascii="WP TypographicSymbols" w:hAnsi="WP TypographicSymbols"/>
        </w:rPr>
        <w:t>@</w:t>
      </w:r>
      <w:r>
        <w:rPr/>
        <w:t xml:space="preserve"> </w:t>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s>
        <w:rPr/>
      </w:pPr>
      <w:r>
        <w:rPr/>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s>
        <w:ind w:firstLine="720" w:end="0"/>
        <w:rPr/>
      </w:pPr>
      <w:r>
        <w:rPr/>
        <w:t>We request that the General Accounting Office conduct an investigation to determine the following:</w:t>
      </w:r>
    </w:p>
    <w:p>
      <w:pPr>
        <w:sectPr>
          <w:type w:val="nextPage"/>
          <w:pgSz w:w="12240" w:h="15840"/>
          <w:pgMar w:left="1440" w:right="1440" w:gutter="0" w:header="0" w:top="1440" w:footer="0" w:bottom="720"/>
          <w:pgNumType w:fmt="decimal"/>
          <w:formProt w:val="false"/>
          <w:textDirection w:val="lrTb"/>
          <w:docGrid w:type="default" w:linePitch="360" w:charSpace="0"/>
        </w:sectPr>
      </w:pP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s>
        <w:ind w:firstLine="720" w:end="0"/>
        <w:rPr/>
      </w:pPr>
      <w:r>
        <w:rPr/>
        <w:t>1.  How many megawatt hours (MWhs) of power did Bonneville sell in the California independent system operator (ISO) and power exchange (PX) markets, respectively, in each month over the past three years?  What was the average price it received for that power in each month?  How much revenue did BPA receive from those sales in each month?  What is the preference rate BPA currently charges for firm power sold to municipal utilities, public utility districts, and cooperative utilities in the Pacific Northwest?  In each month over the past three years, how much more revenue did BPA obtain by selling power into the ISO and PX markets, at the market-clearing ISO and PX prices, that it would have received had it sold the power at the preference rate it charges its Northwest preference customers?</w:t>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s>
        <w:rPr/>
      </w:pPr>
      <w:r>
        <w:rPr/>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s>
        <w:ind w:firstLine="720" w:end="0"/>
        <w:rPr/>
      </w:pPr>
      <w:r>
        <w:rPr/>
        <w:t>2.  Who are the beneficiaries of BPA</w:t>
      </w:r>
      <w:r>
        <w:rPr>
          <w:rFonts w:cs="WP TypographicSymbols" w:ascii="WP TypographicSymbols" w:hAnsi="WP TypographicSymbols"/>
        </w:rPr>
        <w:t>=</w:t>
      </w:r>
      <w:r>
        <w:rPr/>
        <w:t>s increased revenue associated with sales into the California ISO and PX?  Is BPA using that revenue to accelerate repayment of its federal debt?  Is BPA using that revenue to provide benefits targeted to low-income families?  Would BPA have been forced to charge higher rates to its preference customers (and direct service industrial customers) if it had not received this additional revenue?  If yes, how much higher would those rates have been without the additional revenue?  Are BPA</w:t>
      </w:r>
      <w:r>
        <w:rPr>
          <w:rFonts w:cs="WP TypographicSymbols" w:ascii="WP TypographicSymbols" w:hAnsi="WP TypographicSymbols"/>
        </w:rPr>
        <w:t>=</w:t>
      </w:r>
      <w:r>
        <w:rPr/>
        <w:t>s preference customers profiting from these market-based sales outside the Northwest?</w:t>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s>
        <w:rPr/>
      </w:pPr>
      <w:r>
        <w:rPr/>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s>
        <w:ind w:firstLine="720" w:end="0"/>
        <w:rPr/>
      </w:pPr>
      <w:r>
        <w:rPr/>
        <w:t xml:space="preserve">3.  FERC said in footnote 29 of its July 30, 1997, </w:t>
      </w:r>
      <w:r>
        <w:rPr>
          <w:i/>
        </w:rPr>
        <w:t>Order Providing Guidance and Establishing Procedures (for the California PX/ISO)</w:t>
      </w:r>
      <w:r>
        <w:rPr/>
        <w:t xml:space="preserve">, </w:t>
      </w:r>
      <w:r>
        <w:rPr>
          <w:rFonts w:cs="WP TypographicSymbols" w:ascii="WP TypographicSymbols" w:hAnsi="WP TypographicSymbols"/>
        </w:rPr>
        <w:t>A</w:t>
      </w:r>
      <w:r>
        <w:rPr/>
        <w:t>Under FPS-96, BPA cannot charge more than 63 mills/kWh for firm power at a seventy-five percent load factor on an annual average basis.</w:t>
      </w:r>
      <w:r>
        <w:rPr>
          <w:rFonts w:cs="WP TypographicSymbols" w:ascii="WP TypographicSymbols" w:hAnsi="WP TypographicSymbols"/>
        </w:rPr>
        <w:t>@</w:t>
      </w:r>
      <w:r>
        <w:rPr/>
        <w:t xml:space="preserve">  What has been the average rate (at a 75 percent load factor) charged by BPA under its FPS-96 rate schedule for 1998, 1999, and 2000, respectively?</w:t>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s>
        <w:rPr/>
      </w:pPr>
      <w:r>
        <w:rPr/>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s>
        <w:ind w:firstLine="720" w:end="0"/>
        <w:rPr/>
      </w:pPr>
      <w:r>
        <w:rPr/>
        <w:t xml:space="preserve">Please have your staff contact Tim Daniels at 226-8636 to discuss timing and other such details associated with this request.  Thank you for your help in addressing these important issues. </w:t>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s>
        <w:rPr/>
      </w:pPr>
      <w:r>
        <w:rPr/>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s>
        <w:rPr/>
      </w:pPr>
      <w:r>
        <w:rPr/>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s>
        <w:ind w:firstLine="5040" w:end="0"/>
        <w:rPr/>
      </w:pPr>
      <w:r>
        <w:rPr/>
        <w:t xml:space="preserve">Sincerely, </w:t>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s>
        <w:rPr/>
      </w:pPr>
      <w:r>
        <w:rPr/>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s>
        <w:rPr/>
      </w:pPr>
      <w:r>
        <w:rPr/>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s>
        <w:rPr/>
      </w:pPr>
      <w:r>
        <w:rPr/>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s>
        <w:rPr/>
      </w:pPr>
      <w:r>
        <w:rPr/>
        <w:t xml:space="preserve">BOB FRANKS </w:t>
        <w:tab/>
        <w:tab/>
        <w:tab/>
        <w:tab/>
        <w:tab/>
        <w:tab/>
        <w:tab/>
        <w:tab/>
        <w:t>MARTY MEEHAN</w:t>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s>
        <w:rPr/>
      </w:pPr>
      <w:r>
        <w:rPr/>
        <w:t xml:space="preserve">Member of Congress </w:t>
        <w:tab/>
        <w:tab/>
        <w:tab/>
        <w:tab/>
        <w:tab/>
        <w:tab/>
        <w:tab/>
        <w:t xml:space="preserve">Member of Congress  </w:t>
      </w:r>
    </w:p>
    <w:sectPr>
      <w:type w:val="continuous"/>
      <w:pgSz w:w="12240" w:h="15840"/>
      <w:pgMar w:left="1440" w:right="1440" w:gutter="0" w:header="0" w:top="1440" w:footer="0" w:bottom="72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2000-10-05T17:55:00Z</dcterms:created>
  <dc:creator>Stephen Hall</dc:creator>
  <dc:description/>
  <dc:language>en-CA</dc:language>
  <cp:lastModifiedBy>Stephen Hall</cp:lastModifiedBy>
  <dcterms:modified xsi:type="dcterms:W3CDTF">2000-10-05T17:55:00Z</dcterms:modified>
  <cp:revision>2</cp:revision>
  <dc:subject/>
  <dc:title>October 5, 2000 </dc:title>
</cp:coreProperties>
</file>