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pPr>
      <w:r>
        <w:rPr>
          <w:lang w:val="en-US"/>
        </w:rPr>
        <w:t>Termination Date:</w:t>
        <w:tab/>
        <w:tab/>
        <w:t xml:space="preserve">The earlier of </w:t>
      </w:r>
      <w:r>
        <w:rPr/>
        <w:t xml:space="preserve">August 3, 2003 </w:t>
      </w:r>
      <w:r>
        <w:rPr>
          <w:lang w:val="en-US"/>
        </w:rPr>
        <w:t>or any day on which the Number of Shares has been reduced to zero.</w:t>
      </w:r>
    </w:p>
    <w:p>
      <w:pPr>
        <w:pStyle w:val="Normal"/>
        <w:tabs>
          <w:tab w:val="clear" w:pos="720"/>
          <w:tab w:val="left" w:pos="0" w:leader="none"/>
          <w:tab w:val="right" w:pos="1866" w:leader="none"/>
        </w:tabs>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ins w:id="29" w:author="tjones" w:date="2000-09-01T17:05:00Z">
        <w:r>
          <w:rPr>
            <w:lang w:val="en-US"/>
          </w:rPr>
          <w:t xml:space="preserve">Bonus Resource Services Corp. common stock </w:t>
        </w:r>
      </w:ins>
      <w:del w:id="30" w:author="mcook" w:date="2000-09-01T11:06:00Z">
        <w:r>
          <w:rPr>
            <w:b/>
            <w:bCs/>
            <w:lang w:val="en-US"/>
          </w:rPr>
          <w:delText xml:space="preserve">Avici Systems </w:delText>
        </w:r>
      </w:del>
      <w:ins w:id="31" w:author="mcook" w:date="2000-09-01T11:06:00Z">
        <w:del w:id="32" w:author="tjones" w:date="2000-09-01T17:05:00Z">
          <w:r>
            <w:rPr>
              <w:b/>
              <w:bCs/>
              <w:lang w:val="en-US"/>
            </w:rPr>
            <w:delText>[legal name of company] [</w:delText>
          </w:r>
        </w:del>
      </w:ins>
      <w:del w:id="33" w:author="mcook" w:date="2000-09-01T11:07:00Z">
        <w:r>
          <w:rPr>
            <w:b/>
            <w:bCs/>
            <w:lang w:val="en-US"/>
          </w:rPr>
          <w:delText>common</w:delText>
        </w:r>
      </w:del>
      <w:ins w:id="34" w:author="mcook" w:date="2000-09-01T11:07:00Z">
        <w:del w:id="35" w:author="tjones" w:date="2000-09-01T17:05:00Z">
          <w:r>
            <w:rPr>
              <w:b/>
              <w:bCs/>
              <w:lang w:val="en-US"/>
            </w:rPr>
            <w:delText>class of stock]</w:delText>
          </w:r>
        </w:del>
      </w:ins>
      <w:del w:id="36" w:author="tjones" w:date="2000-09-01T17:05:00Z">
        <w:r>
          <w:rPr>
            <w:lang w:val="en-US"/>
          </w:rPr>
          <w:delText xml:space="preserve"> </w:delText>
        </w:r>
      </w:del>
      <w:del w:id="37" w:author="mcook" w:date="2000-09-01T11:07:00Z">
        <w:r>
          <w:rPr>
            <w:lang w:val="en-US"/>
          </w:rPr>
          <w:delText xml:space="preserve">stock </w:delText>
        </w:r>
      </w:del>
      <w:r>
        <w:rPr>
          <w:lang w:val="en-US"/>
        </w:rPr>
        <w:t xml:space="preserve">(ticker </w:t>
      </w:r>
      <w:r>
        <w:rPr>
          <w:lang w:val="en-US"/>
          <w:rPrChange w:id="0" w:author="tjones" w:date="2000-09-01T17:06:00Z"/>
        </w:rPr>
        <w:t xml:space="preserve">symbol: </w:t>
      </w:r>
      <w:del w:id="39" w:author="mcook" w:date="2000-09-01T11:07:00Z">
        <w:r>
          <w:rPr>
            <w:lang w:val="en-US"/>
          </w:rPr>
          <w:delText>AVCI</w:delText>
        </w:r>
      </w:del>
      <w:ins w:id="40" w:author="mcook" w:date="2000-09-01T11:07:00Z">
        <w:del w:id="41" w:author="tjones" w:date="2000-09-01T17:05:00Z">
          <w:r>
            <w:rPr>
              <w:lang w:val="en-US"/>
            </w:rPr>
            <w:delText>[symbol]</w:delText>
          </w:r>
        </w:del>
      </w:ins>
      <w:ins w:id="42" w:author="tjones" w:date="2000-09-01T17:05:00Z">
        <w:r>
          <w:rPr>
            <w:lang w:val="en-US"/>
          </w:rPr>
          <w:t xml:space="preserve"> BOU</w:t>
        </w:r>
      </w:ins>
      <w:r>
        <w:rPr>
          <w:lang w:val="en-US"/>
          <w:rPrChange w:id="0" w:author="tjones" w:date="2000-09-01T17:06:00Z"/>
        </w:rPr>
        <w:t>)</w:t>
      </w:r>
      <w:ins w:id="44" w:author="mcook" w:date="2000-09-01T15:37:00Z">
        <w:del w:id="45" w:author="tjones" w:date="2000-09-01T17:06:00Z">
          <w:r>
            <w:rPr>
              <w:lang w:val="en-US"/>
            </w:rPr>
            <w:delText xml:space="preserve"> </w:delText>
          </w:r>
        </w:del>
      </w:ins>
      <w:del w:id="46" w:author="tjones" w:date="2000-09-01T17:06:00Z">
        <w:r>
          <w:rPr>
            <w:b/>
            <w:bCs/>
            <w:lang w:val="en-US"/>
          </w:rPr>
          <w:delText>[if private delete ticker]</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lang w:val="en-US"/>
        </w:rPr>
      </w:pPr>
      <w:r>
        <w:rPr>
          <w:lang w:val="en-US"/>
        </w:rPr>
        <w:t>Exchange:</w:t>
        <w:tab/>
        <w:tab/>
        <w:tab/>
        <w:tab/>
        <w:tab/>
        <w:tab/>
      </w:r>
      <w:del w:id="47" w:author="mcook" w:date="2000-09-01T11:07:00Z">
        <w:r>
          <w:rPr>
            <w:b/>
            <w:bCs/>
            <w:lang w:val="en-US"/>
          </w:rPr>
          <w:delText>NASDAQ</w:delText>
        </w:r>
      </w:del>
      <w:ins w:id="48" w:author="mcook" w:date="2000-09-01T11:07:00Z">
        <w:del w:id="49" w:author="tjones" w:date="2000-09-01T17:06:00Z">
          <w:r>
            <w:rPr>
              <w:b/>
              <w:bCs/>
              <w:lang w:val="en-US"/>
            </w:rPr>
            <w:delText>[name of exchange]</w:delText>
          </w:r>
        </w:del>
      </w:ins>
      <w:ins w:id="50" w:author="mcook" w:date="2000-09-01T15:30:00Z">
        <w:del w:id="51" w:author="tjones" w:date="2000-09-01T17:06:00Z">
          <w:r>
            <w:rPr>
              <w:b/>
              <w:bCs/>
              <w:lang w:val="en-US"/>
            </w:rPr>
            <w:delText xml:space="preserve"> [if private </w:delText>
          </w:r>
        </w:del>
      </w:ins>
      <w:ins w:id="52" w:author="mcook" w:date="2000-09-01T15:33:00Z">
        <w:del w:id="53" w:author="tjones" w:date="2000-09-01T17:06:00Z">
          <w:r>
            <w:rPr>
              <w:b/>
              <w:bCs/>
              <w:lang w:val="en-US"/>
            </w:rPr>
            <w:delText>delete this definition]</w:delText>
          </w:r>
        </w:del>
      </w:ins>
      <w:ins w:id="54" w:author="tjones" w:date="2000-09-01T17:06:00Z">
        <w:r>
          <w:rPr>
            <w:lang w:val="en-US"/>
          </w:rPr>
          <w:t>Toronto Stock Exchange</w:t>
          <w:rPrChange w:id="0" w:author="tjones" w:date="2000-09-01T17:06: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b/>
          <w:bCs/>
        </w:rPr>
      </w:pPr>
      <w:r>
        <w:rPr/>
        <w:t>Related Exchange:</w:t>
        <w:tab/>
        <w:t>The exchange or quotation systems, if any, on which options or futures contracts on the Shares are traded or quoted, and as may be selected from time to time by the Calculation Agent</w:t>
      </w:r>
      <w:ins w:id="55" w:author="mcook" w:date="2000-09-01T15:31:00Z">
        <w:del w:id="56" w:author="tjones" w:date="2000-09-01T17:06:00Z">
          <w:r>
            <w:rPr/>
            <w:delText xml:space="preserve"> </w:delText>
          </w:r>
        </w:del>
      </w:ins>
      <w:del w:id="57" w:author="tjones" w:date="2000-09-01T17:06:00Z">
        <w:r>
          <w:rPr>
            <w:b/>
            <w:bCs/>
          </w:rPr>
          <w:delText>[if private delete this definition]</w:delText>
          <w:rPrChange w:id="0" w:author="mcook" w:date="2000-09-01T15:31:00Z"/>
        </w:r>
      </w:del>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8" w:author="mcook" w:date="2000-09-01T14:22:00Z">
        <w:r>
          <w:rPr>
            <w:b/>
            <w:bCs/>
            <w:lang w:val="en-US"/>
          </w:rPr>
          <w:delText>New York</w:delText>
        </w:r>
      </w:del>
      <w:del w:id="59"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191" w:leader="none"/>
        </w:tabs>
        <w:ind w:hanging="4320" w:start="4320" w:end="0"/>
        <w:jc w:val="both"/>
        <w:rPr>
          <w:lang w:val="en-US"/>
        </w:rPr>
      </w:pPr>
      <w:r>
        <w:rPr>
          <w:lang w:val="en-US"/>
        </w:rPr>
        <w:t>Number of Shares:</w:t>
        <w:tab/>
      </w:r>
      <w:del w:id="60" w:author="mcook" w:date="2000-09-01T11:11:00Z">
        <w:r>
          <w:rPr>
            <w:b/>
            <w:bCs/>
            <w:lang w:val="en-US"/>
          </w:rPr>
          <w:delText>1,093,426</w:delText>
        </w:r>
      </w:del>
      <w:ins w:id="61" w:author="mcook" w:date="2000-09-01T11:11:00Z">
        <w:del w:id="62" w:author="tjones" w:date="2000-09-01T17:06:00Z">
          <w:r>
            <w:rPr>
              <w:b/>
              <w:bCs/>
              <w:lang w:val="en-US"/>
            </w:rPr>
            <w:delText>[number of shares]</w:delText>
          </w:r>
        </w:del>
      </w:ins>
      <w:ins w:id="63" w:author="tjones" w:date="2000-09-01T17:06:00Z">
        <w:r>
          <w:rPr>
            <w:lang w:val="en-US"/>
          </w:rPr>
          <w:t>325,000</w:t>
        </w:r>
      </w:ins>
      <w:r>
        <w:rPr>
          <w:lang w:val="en-US"/>
        </w:rPr>
        <w:t>; provided</w:t>
      </w:r>
      <w:ins w:id="64" w:author="mcook" w:date="2000-09-01T14:22:00Z">
        <w:r>
          <w:rPr>
            <w:lang w:val="en-US"/>
          </w:rPr>
          <w:t>,</w:t>
        </w:r>
      </w:ins>
      <w:del w:id="65" w:author="mcook" w:date="2000-09-01T14:22:00Z">
        <w:r>
          <w:rPr>
            <w:lang w:val="en-US"/>
          </w:rPr>
          <w:delText xml:space="preserve"> that</w:delText>
        </w:r>
      </w:del>
      <w:r>
        <w:rPr>
          <w:lang w:val="en-US"/>
        </w:rPr>
        <w:t xml:space="preserve"> upon Notice (as defined herein), the Number of Shares shall be designated as all Shares subject to such </w:t>
      </w:r>
      <w:del w:id="66" w:author="mcook" w:date="2000-09-01T11:28:00Z">
        <w:r>
          <w:rPr>
            <w:lang w:val="en-US"/>
          </w:rPr>
          <w:delText xml:space="preserve"> </w:delText>
        </w:r>
      </w:del>
      <w:r>
        <w:rPr>
          <w:lang w:val="en-US"/>
        </w:rPr>
        <w:t>Notice</w:t>
      </w:r>
      <w:ins w:id="67" w:author="mcook" w:date="2000-09-01T11:22:00Z">
        <w:r>
          <w:rPr>
            <w:lang w:val="en-US"/>
          </w:rPr>
          <w:t>.</w:t>
        </w:r>
      </w:ins>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del w:id="70" w:author="mcook" w:date="2000-09-01T11:16:00Z"/>
        </w:rPr>
      </w:pPr>
      <w:r>
        <w:rPr>
          <w:lang w:val="en-US"/>
        </w:rPr>
        <w:t>Initial Equity Notional Amount:</w:t>
        <w:tab/>
      </w:r>
      <w:r>
        <w:rPr>
          <w:lang w:val="en-US"/>
          <w:rPrChange w:id="0" w:author="tjones" w:date="2000-09-01T17:07:00Z"/>
        </w:rPr>
        <w:t xml:space="preserve">USD </w:t>
      </w:r>
      <w:del w:id="69"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2" w:author="mcook" w:date="2000-09-01T11:16:00Z"/>
        </w:rPr>
      </w:pPr>
      <w:del w:id="71"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3" w:author="mcook" w:date="2000-09-01T11:16:00Z"/>
        </w:rPr>
      </w:pPr>
      <w:ins w:id="73" w:author="mcook" w:date="2000-09-01T11:16:00Z">
        <w:r>
          <w:rPr>
            <w:lang w:val="en-US"/>
          </w:rPr>
          <w:t xml:space="preserve"> </w:t>
        </w:r>
      </w:ins>
      <w:ins w:id="74" w:author="mcook" w:date="2000-09-01T11:16:00Z">
        <w:del w:id="75" w:author="tjones" w:date="2000-09-01T17:06:00Z">
          <w:r>
            <w:rPr>
              <w:lang w:val="en-US"/>
            </w:rPr>
            <w:delText xml:space="preserve">[calculate </w:delText>
          </w:r>
        </w:del>
      </w:ins>
      <w:ins w:id="76" w:author="mcook" w:date="2000-09-01T11:16:00Z">
        <w:del w:id="77" w:author="tjones" w:date="2000-09-01T17:06:00Z">
          <w:r>
            <w:rPr>
              <w:lang w:val="en-US"/>
            </w:rPr>
            <w:delText>N</w:delText>
          </w:r>
        </w:del>
      </w:ins>
      <w:ins w:id="78" w:author="mcook" w:date="2000-09-01T11:16:00Z">
        <w:del w:id="79" w:author="tjones" w:date="2000-09-01T17:06:00Z">
          <w:r>
            <w:rPr>
              <w:lang w:val="en-US"/>
            </w:rPr>
            <w:delText xml:space="preserve">umber of </w:delText>
          </w:r>
        </w:del>
      </w:ins>
      <w:ins w:id="80" w:author="mcook" w:date="2000-09-01T11:16:00Z">
        <w:del w:id="81" w:author="tjones" w:date="2000-09-01T17:06:00Z">
          <w:r>
            <w:rPr>
              <w:lang w:val="en-US"/>
            </w:rPr>
            <w:delText>Shares x Initial Price]</w:delText>
          </w:r>
        </w:del>
      </w:ins>
      <w:ins w:id="82" w:author="tjones" w:date="2000-09-01T17:07:00Z">
        <w:r>
          <w:rPr>
            <w:lang w:val="en-US"/>
          </w:rPr>
          <w:t>679,250</w:t>
        </w:r>
      </w:ins>
    </w:p>
    <w:p>
      <w:pPr>
        <w:pStyle w:val="Normal"/>
        <w:tabs>
          <w:tab w:val="clear" w:pos="720"/>
          <w:tab w:val="left" w:pos="0" w:leader="none"/>
          <w:tab w:val="right" w:pos="5691" w:leader="none"/>
        </w:tabs>
        <w:ind w:hanging="4320" w:start="4320" w:end="0"/>
        <w:jc w:val="both"/>
        <w:rPr>
          <w:b/>
          <w:bCs/>
          <w:lang w:val="en-US"/>
          <w:ins w:id="85" w:author="mcook" w:date="2000-09-01T11:16:00Z"/>
        </w:rPr>
      </w:pPr>
      <w:ins w:id="84"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the Initial Price shall be USD </w:t>
      </w:r>
      <w:del w:id="86" w:author="mcook" w:date="2000-09-01T11:18:00Z">
        <w:r>
          <w:rPr>
            <w:lang w:val="en-US"/>
          </w:rPr>
          <w:delText>162.5</w:delText>
        </w:r>
      </w:del>
      <w:ins w:id="87" w:author="mcook" w:date="2000-09-01T11:18:00Z">
        <w:del w:id="88" w:author="tjones" w:date="2000-09-01T17:07:00Z">
          <w:r>
            <w:rPr>
              <w:b/>
              <w:bCs/>
              <w:lang w:val="en-US"/>
            </w:rPr>
            <w:delText>[strike price]</w:delText>
          </w:r>
        </w:del>
      </w:ins>
      <w:ins w:id="89" w:author="tjones" w:date="2000-09-01T17:07:00Z">
        <w:r>
          <w:rPr>
            <w:lang w:val="en-US"/>
          </w:rPr>
          <w:t>2.09</w:t>
        </w:r>
      </w:ins>
      <w:r>
        <w:rPr>
          <w:lang w:val="en-US"/>
        </w:rPr>
        <w:t xml:space="preserve"> for the first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rPr>
          <w:b/>
          <w:bCs/>
          <w:lang w:val="en-US"/>
          <w:ins w:id="91" w:author="mcook" w:date="2000-09-01T11:30:00Z"/>
        </w:rPr>
      </w:pPr>
      <w:r>
        <w:rPr>
          <w:lang w:val="en-US"/>
        </w:rPr>
        <w:t>Final Price:</w:t>
        <w:tab/>
        <w:t>The closing price per Share quoted by the Exchange</w:t>
      </w:r>
      <w:ins w:id="90" w:author="tjones" w:date="2000-09-01T17:21:00Z">
        <w:r>
          <w:rPr>
            <w:lang w:val="en-US"/>
          </w:rPr>
          <w:t>.</w:t>
        </w:r>
      </w:ins>
    </w:p>
    <w:p>
      <w:pPr>
        <w:pStyle w:val="Normal"/>
        <w:tabs>
          <w:tab w:val="clear" w:pos="720"/>
          <w:tab w:val="left" w:pos="4320" w:leader="none"/>
        </w:tabs>
        <w:ind w:start="4320" w:end="0"/>
        <w:jc w:val="both"/>
        <w:rPr>
          <w:b/>
          <w:bCs/>
          <w:lang w:val="en-US"/>
        </w:rPr>
      </w:pPr>
      <w:ins w:id="92" w:author="mcook" w:date="2000-09-01T11:30:00Z">
        <w:del w:id="93" w:author="tjones" w:date="2000-09-01T17:07:00Z">
          <w:r>
            <w:rPr>
              <w:b/>
              <w:bCs/>
              <w:lang w:val="en-US"/>
            </w:rPr>
            <w:delText xml:space="preserve">[If shares are privately held delete the foregoing and provide </w:delText>
          </w:r>
        </w:del>
      </w:ins>
      <w:ins w:id="94" w:author="mcook" w:date="2000-09-01T11:30:00Z">
        <w:del w:id="95" w:author="tjones" w:date="2000-09-01T17:07:00Z">
          <w:r>
            <w:rPr>
              <w:lang w:val="en-US"/>
            </w:rPr>
            <w:delText xml:space="preserve">The price reasonably determined by Calculation Agent on the basis of </w:delText>
          </w:r>
        </w:del>
      </w:ins>
      <w:ins w:id="96" w:author="mcook" w:date="2000-09-01T15:16:00Z">
        <w:del w:id="97" w:author="tjones" w:date="2000-09-01T17:07:00Z">
          <w:r>
            <w:rPr>
              <w:lang w:val="en-US"/>
            </w:rPr>
            <w:delText xml:space="preserve">financial performance, company, industry, and other </w:delText>
          </w:r>
        </w:del>
      </w:ins>
      <w:ins w:id="98" w:author="mcook" w:date="2000-09-01T15:16:00Z">
        <w:del w:id="99" w:author="tjones" w:date="2000-09-01T17:07:00Z">
          <w:r>
            <w:rPr>
              <w:lang w:val="en-US"/>
            </w:rPr>
            <w:delText xml:space="preserve">objective valuation factors </w:delText>
          </w:r>
        </w:del>
      </w:ins>
      <w:ins w:id="100" w:author="mcook" w:date="2000-09-01T11:31:00Z">
        <w:del w:id="101" w:author="tjones" w:date="2000-09-01T17:07:00Z">
          <w:r>
            <w:rPr>
              <w:lang w:val="en-US"/>
            </w:rPr>
            <w:delText xml:space="preserve">conducted in accordance with the valuation </w:delText>
          </w:r>
        </w:del>
      </w:ins>
      <w:ins w:id="102" w:author="mcook" w:date="2000-09-01T15:17:00Z">
        <w:del w:id="103" w:author="tjones" w:date="2000-09-01T17:07:00Z">
          <w:r>
            <w:rPr>
              <w:lang w:val="en-US"/>
            </w:rPr>
            <w:delText>process</w:delText>
          </w:r>
        </w:del>
      </w:ins>
      <w:ins w:id="104" w:author="mcook" w:date="2000-09-01T11:31:00Z">
        <w:del w:id="105" w:author="tjones" w:date="2000-09-01T17:07:00Z">
          <w:r>
            <w:rPr>
              <w:lang w:val="en-US"/>
            </w:rPr>
            <w:delText xml:space="preserve"> (i) consistently applied in material conformity with prior practices by Calculation Agent in the valuation of the Shares and (ii) approved by Arthur Andersen LLP or any other nationally recognized accounting firm.</w:delText>
          </w:r>
        </w:del>
      </w:ins>
      <w:ins w:id="106" w:author="mcook" w:date="2000-09-01T11:33:00Z">
        <w:del w:id="107" w:author="tjones" w:date="2000-09-01T17:07:00Z">
          <w:r>
            <w:rPr>
              <w:b/>
              <w:bCs/>
              <w:lang w:val="en-US"/>
            </w:rPr>
            <w:delText>]</w:delText>
          </w:r>
        </w:del>
      </w:ins>
      <w:ins w:id="108" w:author="mcook" w:date="2000-09-01T14:39:00Z">
        <w:del w:id="109" w:author="tjones" w:date="2000-09-01T17:07:00Z">
          <w:r>
            <w:rPr>
              <w:b/>
              <w:bCs/>
              <w:lang w:val="en-US"/>
            </w:rPr>
            <w:delText xml:space="preserve"> </w:delText>
          </w:r>
        </w:del>
      </w:ins>
      <w:ins w:id="110" w:author="mcook" w:date="2000-09-01T14:39:00Z">
        <w:del w:id="111" w:author="tjones" w:date="2000-09-01T17:20:00Z">
          <w:r>
            <w:rPr>
              <w:b/>
              <w:bCs/>
              <w:lang w:val="en-US"/>
            </w:rPr>
            <w:delText>[for Canada transactions we will need conversion language to US dollars</w:delText>
          </w:r>
        </w:del>
      </w:ins>
      <w:ins w:id="112" w:author="mcook" w:date="2000-09-01T15:09:00Z">
        <w:del w:id="113" w:author="tjones" w:date="2000-09-01T17:20:00Z">
          <w:r>
            <w:rPr>
              <w:b/>
              <w:bCs/>
              <w:lang w:val="en-US"/>
            </w:rPr>
            <w:delText>—Sara is working on this</w:delText>
          </w:r>
        </w:del>
      </w:ins>
      <w:ins w:id="114" w:author="mcook" w:date="2000-09-01T14:39:00Z">
        <w:del w:id="115" w:author="tjones" w:date="2000-09-01T17:20:00Z">
          <w:r>
            <w:rPr>
              <w:b/>
              <w:bCs/>
              <w:lang w:val="en-US"/>
            </w:rPr>
            <w:delText>]</w:delText>
          </w:r>
        </w:del>
      </w:ins>
      <w:ins w:id="116" w:author="tjones" w:date="2000-09-01T17:20:00Z">
        <w:del w:id="117" w:author="cwoods4" w:date="2000-09-05T08:48:00Z">
          <w:r>
            <w:rPr>
              <w:lang w:val="en-US"/>
            </w:rPr>
            <w:delText xml:space="preserve"> </w:delText>
          </w:r>
        </w:del>
      </w:ins>
      <w:ins w:id="118" w:author="tjones" w:date="2000-09-01T17:20:00Z">
        <w:r>
          <w:rPr>
            <w:lang w:val="en-US"/>
          </w:rPr>
          <w:t xml:space="preserve">For purposes of this Transaction, the Final Price shall be converted from Canadian </w:t>
        </w:r>
      </w:ins>
      <w:ins w:id="119" w:author="tjones" w:date="2000-09-01T17:20:00Z">
        <w:del w:id="120" w:author="cwoods4" w:date="2000-09-05T08:48:00Z">
          <w:r>
            <w:rPr>
              <w:lang w:val="en-US"/>
            </w:rPr>
            <w:delText>d</w:delText>
          </w:r>
        </w:del>
      </w:ins>
      <w:ins w:id="121" w:author="cwoods4" w:date="2000-09-05T08:48:00Z">
        <w:r>
          <w:rPr>
            <w:lang w:val="en-US"/>
          </w:rPr>
          <w:t>D</w:t>
        </w:r>
      </w:ins>
      <w:ins w:id="122" w:author="tjones" w:date="2000-09-01T17:20:00Z">
        <w:r>
          <w:rPr>
            <w:lang w:val="en-US"/>
          </w:rPr>
          <w:t>ollars to US Dollars at the Bank of Canada Noon Day Rate (Reuters Screen BOFC) on the first Business Day prior to the Valuation Date.</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137" w:author="mcook" w:date="2000-09-01T15:28:00Z"/>
        </w:rPr>
      </w:pPr>
      <w:r>
        <w:rPr/>
        <w:t>Valuation Time:</w:t>
        <w:tab/>
        <w:t>A</w:t>
      </w:r>
      <w:ins w:id="123" w:author="mcook" w:date="2000-09-01T15:19:00Z">
        <w:r>
          <w:rPr/>
          <w:t>s of</w:t>
        </w:r>
      </w:ins>
      <w:del w:id="124" w:author="mcook" w:date="2000-09-01T15:19:00Z">
        <w:r>
          <w:rPr/>
          <w:delText>t</w:delText>
        </w:r>
      </w:del>
      <w:r>
        <w:rPr/>
        <w:t xml:space="preserve"> the close of trading on the Exchange</w:t>
      </w:r>
      <w:ins w:id="125" w:author="mcook" w:date="2000-09-01T15:19:00Z">
        <w:r>
          <w:rPr/>
          <w:t xml:space="preserve">  </w:t>
        </w:r>
      </w:ins>
      <w:ins w:id="126" w:author="mcook" w:date="2000-09-01T15:19:00Z">
        <w:del w:id="127" w:author="tjones" w:date="2000-09-01T17:07:00Z">
          <w:r>
            <w:rPr>
              <w:b/>
              <w:bCs/>
            </w:rPr>
            <w:delText xml:space="preserve">[If shares are privately held delete the foregoing and provide </w:delText>
          </w:r>
        </w:del>
      </w:ins>
      <w:ins w:id="128" w:author="mcook" w:date="2000-09-01T15:21:00Z">
        <w:del w:id="129" w:author="tjones" w:date="2000-09-01T17:07:00Z">
          <w:r>
            <w:rPr>
              <w:b/>
              <w:bCs/>
            </w:rPr>
            <w:delText xml:space="preserve"> </w:delText>
          </w:r>
        </w:del>
      </w:ins>
      <w:ins w:id="130" w:author="mcook" w:date="2000-09-01T15:21:00Z">
        <w:del w:id="131" w:author="tjones" w:date="2000-09-01T17:07:00Z">
          <w:r>
            <w:rPr/>
            <w:delText>As of</w:delText>
          </w:r>
        </w:del>
      </w:ins>
      <w:ins w:id="132" w:author="mcook" w:date="2000-09-01T15:21:00Z">
        <w:del w:id="133" w:author="tjones" w:date="2000-09-01T17:07:00Z">
          <w:r>
            <w:rPr>
              <w:b/>
              <w:bCs/>
            </w:rPr>
            <w:delText xml:space="preserve"> </w:delText>
          </w:r>
        </w:del>
      </w:ins>
      <w:ins w:id="134" w:author="mcook" w:date="2000-09-01T15:39:00Z">
        <w:del w:id="135" w:author="tjones" w:date="2000-09-01T17:07:00Z">
          <w:r>
            <w:rPr/>
            <w:delText>the close of business of the Calculation Agent on the Valuation Date</w:delText>
          </w:r>
        </w:del>
      </w:ins>
      <w:del w:id="136" w:author="tjones" w:date="2000-09-01T17:07:00Z">
        <w:r>
          <w:rPr>
            <w:b/>
            <w:bCs/>
          </w:rPr>
          <w:delText>]</w:delText>
        </w:r>
      </w:del>
    </w:p>
    <w:p>
      <w:pPr>
        <w:pStyle w:val="BodyTextIndent"/>
        <w:rPr>
          <w:b/>
          <w:bCs/>
          <w:del w:id="139" w:author="mcook" w:date="2000-09-01T15:19:00Z"/>
        </w:rPr>
      </w:pPr>
      <w:del w:id="138" w:author="mcook" w:date="2000-09-01T15:19:00Z">
        <w:r>
          <w:rPr>
            <w:b/>
            <w:bCs/>
          </w:rPr>
        </w:r>
      </w:del>
    </w:p>
    <w:p>
      <w:pPr>
        <w:pStyle w:val="BodyTextIndent"/>
        <w:rPr>
          <w:ins w:id="141" w:author="mcook" w:date="2000-09-06T17:03:00Z"/>
        </w:rPr>
      </w:pPr>
      <w:ins w:id="140" w:author="mcook" w:date="2000-09-06T17:03:00Z">
        <w:r>
          <w:rPr/>
        </w:r>
      </w:ins>
    </w:p>
    <w:p>
      <w:pPr>
        <w:pStyle w:val="BodyTextIndent2"/>
        <w:tabs>
          <w:tab w:val="clear" w:pos="0"/>
          <w:tab w:val="clear" w:pos="3600"/>
          <w:tab w:val="clear" w:pos="4320"/>
          <w:tab w:val="clear" w:pos="5086"/>
          <w:tab w:val="right" w:pos="5691" w:leader="none"/>
        </w:tabs>
        <w:jc w:val="both"/>
        <w:rPr>
          <w:ins w:id="143" w:author="mcook" w:date="2000-09-06T17:03:00Z"/>
        </w:rPr>
      </w:pPr>
      <w:ins w:id="142" w:author="mcook" w:date="2000-09-06T17:03:00Z">
        <w:r>
          <w:rPr/>
          <w:t>Valuation Date:</w:t>
          <w:tab/>
          <w:t>The (i) Termination Date and (ii) each date specified as such in a written notice from either party to the other party with respect to a designated Number of Shares specified in the notice (the "Notice"), to which the party receiving such notice consents, which consent shall not be unreasonably withheld.  For the avoidance of doubt, a Notice shall be sent from either party to the other party on the Termination Date.</w:t>
        </w:r>
      </w:ins>
    </w:p>
    <w:p>
      <w:pPr>
        <w:pStyle w:val="Normal"/>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5086"/>
          <w:tab w:val="left" w:pos="4320" w:leader="none"/>
          <w:tab w:val="right" w:pos="5691" w:leader="none"/>
        </w:tabs>
        <w:jc w:val="both"/>
        <w:rPr>
          <w:del w:id="153" w:author="mcook" w:date="2000-09-06T17:03:00Z"/>
        </w:rPr>
      </w:pPr>
      <w:del w:id="144" w:author="mcook" w:date="2000-09-06T17:03:00Z">
        <w:r>
          <w:rPr/>
          <w:delText>Valuation Date:</w:delText>
          <w:tab/>
        </w:r>
      </w:del>
      <w:del w:id="145" w:author="cwoods4" w:date="2000-09-05T08:49:00Z">
        <w:r>
          <w:rPr/>
          <w:delText xml:space="preserve"> </w:delText>
        </w:r>
      </w:del>
      <w:del w:id="146" w:author="mcook" w:date="2000-09-06T17:03:00Z">
        <w:r>
          <w:rPr/>
          <w:delText xml:space="preserve">The (i) Termination Date and (ii) each date specified as such in a written notice from Party A to Party B with respect to a designated Number of Shares specified in the notice (the </w:delText>
        </w:r>
      </w:del>
      <w:del w:id="147" w:author="mcook" w:date="2000-09-01T15:07:00Z">
        <w:r>
          <w:rPr/>
          <w:delText>"</w:delText>
        </w:r>
      </w:del>
      <w:del w:id="148" w:author="mcook" w:date="2000-09-06T17:03:00Z">
        <w:r>
          <w:rPr/>
          <w:delText>Notice</w:delText>
        </w:r>
      </w:del>
      <w:del w:id="149" w:author="mcook" w:date="2000-09-01T15:07:00Z">
        <w:r>
          <w:rPr/>
          <w:delText>"</w:delText>
        </w:r>
      </w:del>
      <w:del w:id="150" w:author="mcook" w:date="2000-09-06T17:03:00Z">
        <w:r>
          <w:rPr/>
          <w:delText xml:space="preserve">), such Notice to be </w:delText>
        </w:r>
      </w:del>
      <w:del w:id="151" w:author="mcook" w:date="2000-09-01T15:42:00Z">
        <w:r>
          <w:rPr/>
          <w:delText>provided  in</w:delText>
        </w:r>
      </w:del>
      <w:del w:id="152" w:author="mcook" w:date="2000-09-06T17:03: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del w:id="155" w:author="mcook" w:date="2000-09-06T17:03:00Z"/>
        </w:rPr>
      </w:pPr>
      <w:del w:id="154" w:author="mcook" w:date="2000-09-06T17:03:00Z">
        <w:r>
          <w:rPr/>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lang w:val="en-US"/>
        </w:rPr>
        <w:t>Equity Amount:</w:t>
        <w:tab/>
      </w:r>
      <w:del w:id="156" w:author="mcook" w:date="2000-09-01T15:07:00Z">
        <w:r>
          <w:rPr>
            <w:lang w:val="en-US"/>
          </w:rPr>
          <w:delText>“</w:delText>
        </w:r>
      </w:del>
      <w:ins w:id="157" w:author="mcook" w:date="2000-09-01T15:07:00Z">
        <w:r>
          <w:rPr>
            <w:lang w:val="en-US"/>
          </w:rPr>
          <w:t>"</w:t>
        </w:r>
      </w:ins>
      <w:r>
        <w:rPr>
          <w:lang w:val="en-US"/>
        </w:rPr>
        <w:t>Equity Amount</w:t>
      </w:r>
      <w:del w:id="158" w:author="mcook" w:date="2000-09-01T15:07:00Z">
        <w:r>
          <w:rPr>
            <w:lang w:val="en-US"/>
          </w:rPr>
          <w:delText>”</w:delText>
        </w:r>
      </w:del>
      <w:ins w:id="15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60" w:author="mcook" w:date="2000-09-01T11:19:00Z">
        <w:r>
          <w:rPr>
            <w:lang w:val="en-US"/>
          </w:rPr>
          <w:delText>.</w:delText>
        </w:r>
      </w:del>
      <w:ins w:id="16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62" w:author="mcook" w:date="2000-09-01T15:07:00Z">
        <w:r>
          <w:rPr>
            <w:lang w:val="en-US"/>
          </w:rPr>
          <w:delText>“</w:delText>
        </w:r>
      </w:del>
      <w:ins w:id="163" w:author="mcook" w:date="2000-09-01T15:07:00Z">
        <w:r>
          <w:rPr>
            <w:lang w:val="en-US"/>
          </w:rPr>
          <w:t>"</w:t>
        </w:r>
      </w:ins>
      <w:r>
        <w:rPr>
          <w:lang w:val="en-US"/>
        </w:rPr>
        <w:t>Rate of Return</w:t>
      </w:r>
      <w:del w:id="164" w:author="mcook" w:date="2000-09-01T15:07:00Z">
        <w:r>
          <w:rPr>
            <w:lang w:val="en-US"/>
          </w:rPr>
          <w:delText>”</w:delText>
        </w:r>
      </w:del>
      <w:ins w:id="16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6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67" w:author="mcook" w:date="2000-09-01T11:23:00Z">
        <w:r>
          <w:rPr>
            <w:lang w:val="en-US"/>
          </w:rPr>
          <w:delText>pay  to</w:delText>
        </w:r>
      </w:del>
      <w:ins w:id="16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r>
        <w:br w:type="page"/>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69"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70" w:author="mcook" w:date="2000-09-01T15:26:00Z"/>
        </w:rPr>
      </w:pPr>
      <w:r>
        <w:rPr/>
        <w:t>Title:</w:t>
      </w:r>
    </w:p>
    <w:p>
      <w:pPr>
        <w:pStyle w:val="Normal"/>
        <w:tabs>
          <w:tab w:val="clear" w:pos="720"/>
          <w:tab w:val="left" w:pos="0" w:leader="none"/>
          <w:tab w:val="left" w:pos="4253" w:leader="none"/>
        </w:tabs>
        <w:ind w:start="360" w:end="0"/>
        <w:rPr/>
      </w:pPr>
      <w:ins w:id="171" w:author="mcook" w:date="2000-09-01T15:26:00Z">
        <w:r>
          <w:rPr/>
          <w:t>Date Executed:</w:t>
        </w:r>
      </w:ins>
    </w:p>
    <w:p>
      <w:pPr>
        <w:pStyle w:val="Normal"/>
        <w:tabs>
          <w:tab w:val="clear" w:pos="720"/>
          <w:tab w:val="left" w:pos="0" w:leader="none"/>
          <w:tab w:val="left" w:pos="4253" w:leader="none"/>
        </w:tabs>
        <w:ind w:start="142" w:end="0"/>
        <w:rPr/>
      </w:pPr>
      <w:ins w:id="172"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73"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74" w:author="mcook" w:date="2000-09-01T15:26:00Z"/>
        </w:rPr>
      </w:pPr>
      <w:r>
        <w:rPr/>
        <w:t>Title:</w:t>
      </w:r>
    </w:p>
    <w:p>
      <w:pPr>
        <w:pStyle w:val="Normal"/>
        <w:tabs>
          <w:tab w:val="clear" w:pos="720"/>
          <w:tab w:val="left" w:pos="4253" w:leader="none"/>
        </w:tabs>
        <w:ind w:firstLine="1080" w:start="360" w:end="0"/>
        <w:rPr/>
      </w:pPr>
      <w:ins w:id="175"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77" w:author="mcook" w:date="2000-09-01T11:38:00Z"/>
      </w:rPr>
    </w:pPr>
    <w:ins w:id="176"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79" w:author="mcook" w:date="2000-09-01T11:38:00Z"/>
      </w:rPr>
    </w:pPr>
    <w:ins w:id="178" w:author="mcook" w:date="2000-09-01T11:38:00Z">
      <w:r>
        <w:rPr/>
      </w:r>
    </w:ins>
  </w:p>
  <w:p>
    <w:pPr>
      <w:pStyle w:val="Footer"/>
      <w:rPr>
        <w:sz w:val="16"/>
      </w:rPr>
    </w:pPr>
    <w:ins w:id="180"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/mnt/main-storage/datasets/enron-docs/doc/bonus_confirm_shares.doc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2000-09-01T19:35:00Z</dcterms:created>
  <dc:creator>Shari Stack</dc:creator>
  <dc:description/>
  <dc:language>en-CA</dc:language>
  <cp:lastModifiedBy>mcook</cp:lastModifiedBy>
  <cp:lastPrinted>2000-09-06T17:04:00Z</cp:lastPrinted>
  <dcterms:modified xsi:type="dcterms:W3CDTF">2000-09-06T19:38:00Z</dcterms:modified>
  <cp:revision>11</cp:revision>
  <dc:subject/>
  <dc:title>Confirmation of OTC Equity</dc:title>
</cp:coreProperties>
</file>