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100" w:after="100"/>
        <w:rPr>
          <w:sz w:val="24"/>
          <w:szCs w:val="24"/>
        </w:rPr>
      </w:pPr>
      <w:r>
        <w:rPr>
          <w:sz w:val="24"/>
          <w:szCs w:val="24"/>
        </w:rPr>
      </w:r>
    </w:p>
    <w:p>
      <w:pPr>
        <w:pStyle w:val="Normal"/>
        <w:widowControl w:val="false"/>
        <w:spacing w:before="100" w:after="100"/>
        <w:rPr>
          <w:rFonts w:ascii="Arial Black" w:hAnsi="Arial Black" w:cs="Arial Black"/>
          <w:sz w:val="72"/>
          <w:szCs w:val="72"/>
        </w:rPr>
      </w:pPr>
      <w:r>
        <w:rPr>
          <w:rFonts w:cs="Arial Black" w:ascii="Arial Black" w:hAnsi="Arial Black"/>
          <w:sz w:val="72"/>
          <w:szCs w:val="72"/>
        </w:rPr>
      </w:r>
    </w:p>
    <w:p>
      <w:pPr>
        <w:pStyle w:val="Normal"/>
        <w:widowControl w:val="false"/>
        <w:spacing w:before="100" w:after="100"/>
        <w:rPr>
          <w:rFonts w:ascii="Arial Black" w:hAnsi="Arial Black" w:cs="Arial Black"/>
          <w:sz w:val="72"/>
          <w:szCs w:val="72"/>
        </w:rPr>
      </w:pPr>
      <w:r>
        <w:rPr>
          <w:rFonts w:cs="Arial Black" w:ascii="Arial Black" w:hAnsi="Arial Black"/>
          <w:sz w:val="72"/>
          <w:szCs w:val="72"/>
        </w:rPr>
        <w:t>Memo</w:t>
      </w:r>
    </w:p>
    <w:p>
      <w:pPr>
        <w:pStyle w:val="MessageHeader"/>
        <w:spacing w:lineRule="auto" w:line="240" w:before="0" w:after="0"/>
        <w:ind w:hanging="0" w:start="0" w:end="0"/>
        <w:rPr>
          <w:rFonts w:cs="Arial"/>
          <w:b/>
          <w:bCs/>
        </w:rPr>
      </w:pPr>
      <w:r>
        <w:rPr>
          <w:rFonts w:cs="Arial"/>
          <w:b/>
          <w:bCs/>
        </w:rPr>
      </w:r>
    </w:p>
    <w:p>
      <w:pPr>
        <w:pStyle w:val="MessageHeader"/>
        <w:spacing w:lineRule="auto" w:line="240" w:before="0" w:after="0"/>
        <w:ind w:hanging="0" w:start="0" w:end="0"/>
        <w:rPr/>
      </w:pPr>
      <w:r>
        <w:rPr>
          <w:rFonts w:cs="Arial"/>
          <w:b/>
          <w:bCs/>
        </w:rPr>
        <w:t>To:</w:t>
        <w:tab/>
        <w:tab/>
      </w:r>
      <w:r>
        <w:rPr>
          <w:rFonts w:cs="Arial"/>
        </w:rPr>
        <w:t>Board of Directors</w:t>
      </w:r>
    </w:p>
    <w:p>
      <w:pPr>
        <w:pStyle w:val="MessageHeader"/>
        <w:spacing w:lineRule="auto" w:line="240" w:before="0" w:after="0"/>
        <w:ind w:firstLine="720" w:end="0"/>
        <w:rPr>
          <w:rFonts w:ascii="Times New Roman" w:hAnsi="Times New Roman" w:cs="Times New Roman"/>
          <w:color w:val="0000FF"/>
          <w:sz w:val="22"/>
        </w:rPr>
      </w:pPr>
      <w:r>
        <w:rPr>
          <w:rFonts w:cs="Arial"/>
        </w:rPr>
        <w:t>Advisory Board of Directors</w:t>
      </w:r>
    </w:p>
    <w:p>
      <w:pPr>
        <w:pStyle w:val="Normal"/>
        <w:widowControl w:val="false"/>
        <w:spacing w:before="100" w:after="100"/>
        <w:rPr/>
      </w:pPr>
      <w:r>
        <w:rPr>
          <w:rFonts w:cs="Arial" w:ascii="Arial" w:hAnsi="Arial"/>
          <w:b/>
          <w:bCs/>
        </w:rPr>
        <w:t>Cc:</w:t>
      </w:r>
      <w:r>
        <w:rPr>
          <w:rFonts w:cs="Arial" w:ascii="Arial" w:hAnsi="Arial"/>
        </w:rPr>
        <w:t xml:space="preserve"> </w:t>
        <w:tab/>
        <w:tab/>
        <w:t>Glenn Dubin, Gray Hancock</w:t>
      </w:r>
    </w:p>
    <w:p>
      <w:pPr>
        <w:pStyle w:val="Normal"/>
        <w:widowControl w:val="false"/>
        <w:spacing w:before="100" w:after="100"/>
        <w:rPr>
          <w:rFonts w:ascii="Arial" w:hAnsi="Arial" w:cs="Arial"/>
        </w:rPr>
      </w:pPr>
      <w:r>
        <w:rPr>
          <w:rFonts w:cs="Arial" w:ascii="Arial" w:hAnsi="Arial"/>
          <w:b/>
          <w:bCs/>
        </w:rPr>
        <w:t>From:</w:t>
        <w:tab/>
        <w:tab/>
      </w:r>
      <w:r>
        <w:rPr>
          <w:rFonts w:cs="Arial" w:ascii="Arial" w:hAnsi="Arial"/>
        </w:rPr>
        <w:t>Paul Frison</w:t>
      </w:r>
      <w:r>
        <w:rPr>
          <w:rFonts w:cs="Arial" w:ascii="Arial" w:hAnsi="Arial"/>
          <w:b/>
          <w:bCs/>
        </w:rPr>
        <w:t xml:space="preserve"> </w:t>
      </w:r>
    </w:p>
    <w:p>
      <w:pPr>
        <w:pStyle w:val="Normal"/>
        <w:widowControl w:val="false"/>
        <w:spacing w:before="100" w:after="100"/>
        <w:rPr/>
      </w:pPr>
      <w:r>
        <w:rPr>
          <w:rFonts w:cs="Arial" w:ascii="Arial" w:hAnsi="Arial"/>
          <w:b/>
          <w:bCs/>
        </w:rPr>
        <w:t>Date:</w:t>
        <w:tab/>
        <w:tab/>
      </w:r>
      <w:r>
        <w:rPr>
          <w:rFonts w:cs="Arial" w:ascii="Arial" w:hAnsi="Arial"/>
        </w:rPr>
        <w:t>July 16, 2001</w:t>
      </w:r>
    </w:p>
    <w:p>
      <w:pPr>
        <w:pStyle w:val="Normal"/>
        <w:widowControl w:val="false"/>
        <w:spacing w:before="100" w:after="100"/>
        <w:rPr/>
      </w:pPr>
      <w:r>
        <w:rPr>
          <w:rFonts w:cs="Arial" w:ascii="Arial" w:hAnsi="Arial"/>
          <w:b/>
          <w:bCs/>
        </w:rPr>
        <w:t>Re:</w:t>
      </w:r>
      <w:r>
        <w:rPr>
          <w:rFonts w:cs="Arial" w:ascii="Arial" w:hAnsi="Arial"/>
        </w:rPr>
        <w:t xml:space="preserve"> </w:t>
        <w:tab/>
        <w:tab/>
        <w:t>Potential HTC Member Company</w:t>
      </w:r>
    </w:p>
    <w:p>
      <w:pPr>
        <w:pStyle w:val="Normal"/>
        <w:widowControl w:val="false"/>
        <w:spacing w:before="100" w:after="100"/>
        <w:jc w:val="both"/>
        <w:rPr>
          <w:rFonts w:ascii="Arial" w:hAnsi="Arial" w:cs="Arial"/>
        </w:rPr>
      </w:pPr>
      <w:r>
        <w:rPr>
          <w:rFonts w:cs="Arial" w:ascii="Arial" w:hAnsi="Arial"/>
        </w:rPr>
      </w:r>
    </w:p>
    <w:p>
      <w:pPr>
        <w:pStyle w:val="Normal"/>
        <w:widowControl w:val="false"/>
        <w:spacing w:before="100" w:after="100"/>
        <w:jc w:val="both"/>
        <w:rPr>
          <w:rFonts w:ascii="Arial" w:hAnsi="Arial" w:cs="Arial"/>
        </w:rPr>
      </w:pPr>
      <w:r>
        <w:rPr>
          <w:rFonts w:cs="Arial" w:ascii="Arial" w:hAnsi="Arial"/>
        </w:rPr>
        <w:t xml:space="preserve">We are currently in the final review stage of a well-screened potential Member Company of HTC. To date they have satisfactorily met our criteria for being a Member Company, including making  a presentation to HTC and a group of outside reviewers. </w:t>
      </w:r>
    </w:p>
    <w:p>
      <w:pPr>
        <w:pStyle w:val="Normal"/>
        <w:widowControl w:val="false"/>
        <w:spacing w:before="100" w:after="100"/>
        <w:jc w:val="both"/>
        <w:rPr/>
      </w:pPr>
      <w:r>
        <w:rPr>
          <w:rFonts w:cs="Arial" w:ascii="Arial" w:hAnsi="Arial"/>
        </w:rPr>
        <w:t xml:space="preserve">Before advancing any company to Member status, however, it is our policy to contact our Board of Directors and our Advisory Board of Directors for one final screening.  Please take a moment to review the information below on the company’s general business and principals involved.  If you have any information or reason to believe HTC should </w:t>
      </w:r>
      <w:r>
        <w:rPr>
          <w:rFonts w:cs="Arial" w:ascii="Arial" w:hAnsi="Arial"/>
          <w:i/>
          <w:iCs/>
          <w:u w:val="single"/>
        </w:rPr>
        <w:t>not</w:t>
      </w:r>
      <w:r>
        <w:rPr>
          <w:rFonts w:cs="Arial" w:ascii="Arial" w:hAnsi="Arial"/>
        </w:rPr>
        <w:t xml:space="preserve"> advance the following company to Member status, please e-mail or call me immediately (within 2 business days).</w:t>
      </w:r>
    </w:p>
    <w:p>
      <w:pPr>
        <w:pStyle w:val="Normal"/>
        <w:widowControl w:val="false"/>
        <w:tabs>
          <w:tab w:val="left" w:pos="720" w:leader="none"/>
        </w:tabs>
        <w:spacing w:before="100" w:after="100"/>
        <w:ind w:start="720" w:end="0"/>
        <w:rPr>
          <w:rFonts w:ascii="Arial" w:hAnsi="Arial" w:cs="Arial"/>
          <w:b/>
          <w:bCs/>
          <w:sz w:val="28"/>
          <w:szCs w:val="28"/>
        </w:rPr>
      </w:pPr>
      <w:r>
        <w:rPr>
          <w:rFonts w:cs="Arial" w:ascii="Arial" w:hAnsi="Arial"/>
          <w:b/>
          <w:bCs/>
          <w:sz w:val="28"/>
          <w:szCs w:val="28"/>
        </w:rPr>
      </w:r>
    </w:p>
    <w:p>
      <w:pPr>
        <w:pStyle w:val="Normal"/>
        <w:widowControl w:val="false"/>
        <w:tabs>
          <w:tab w:val="left" w:pos="720" w:leader="none"/>
        </w:tabs>
        <w:spacing w:before="100" w:after="100"/>
        <w:ind w:start="720" w:end="0"/>
        <w:rPr>
          <w:sz w:val="24"/>
          <w:szCs w:val="24"/>
        </w:rPr>
      </w:pPr>
      <w:r>
        <w:rPr>
          <w:rFonts w:cs="Arial" w:ascii="Arial" w:hAnsi="Arial"/>
          <w:b/>
          <w:bCs/>
          <w:sz w:val="28"/>
          <w:szCs w:val="28"/>
        </w:rPr>
        <w:t>Molecular Electronics Corp</w:t>
      </w:r>
    </w:p>
    <w:p>
      <w:pPr>
        <w:pStyle w:val="Normal"/>
        <w:widowControl w:val="false"/>
        <w:tabs>
          <w:tab w:val="left" w:pos="720" w:leader="none"/>
        </w:tabs>
        <w:spacing w:before="100" w:after="100"/>
        <w:ind w:start="720" w:end="0"/>
        <w:rPr>
          <w:rFonts w:ascii="Arial" w:hAnsi="Arial" w:cs="Arial"/>
          <w:b/>
          <w:bCs/>
          <w:i/>
          <w:i/>
          <w:iCs/>
        </w:rPr>
      </w:pPr>
      <w:r>
        <w:rPr>
          <w:rFonts w:cs="Arial" w:ascii="Arial" w:hAnsi="Arial"/>
          <w:b/>
          <w:bCs/>
          <w:i/>
          <w:iCs/>
        </w:rPr>
        <w:t>Overview:</w:t>
      </w:r>
    </w:p>
    <w:p>
      <w:pPr>
        <w:pStyle w:val="HANOverview"/>
        <w:ind w:start="720" w:end="0"/>
        <w:rPr/>
      </w:pPr>
      <w:r>
        <w:rPr/>
        <w:t>MEC’s founders are a group of highly prominent and respected scientists and researchers who are pioneers in the field of molecular electronics science technology.  The Company’s business objective is to create intellectual property in molecular electronics and will form strategic alliances with large-scale industry partners for commercialization of the intellectual property. The Company believes that the cost savings and miniaturization made possible by its technologies may enable the creation of entirely new categories of products, may cause significant paradigm shifts in the fields of computing and electronics, and may even make possible the creation of entirely new industries.</w:t>
      </w:r>
      <w:r>
        <w:br w:type="page"/>
      </w:r>
    </w:p>
    <w:p>
      <w:pPr>
        <w:pStyle w:val="Normal"/>
        <w:tabs>
          <w:tab w:val="left" w:pos="720" w:leader="none"/>
        </w:tabs>
        <w:ind w:start="720" w:end="0"/>
        <w:jc w:val="both"/>
        <w:rPr>
          <w:rFonts w:ascii="Arial" w:hAnsi="Arial" w:cs="Arial"/>
          <w:b/>
          <w:bCs/>
          <w:i/>
          <w:i/>
          <w:iCs/>
        </w:rPr>
      </w:pPr>
      <w:r>
        <w:rPr>
          <w:rFonts w:cs="Arial" w:ascii="Arial" w:hAnsi="Arial"/>
          <w:b/>
          <w:bCs/>
          <w:i/>
          <w:iCs/>
        </w:rPr>
        <w:t>Principals:</w:t>
      </w:r>
    </w:p>
    <w:p>
      <w:pPr>
        <w:pStyle w:val="Normal"/>
        <w:tabs>
          <w:tab w:val="left" w:pos="720" w:leader="none"/>
        </w:tabs>
        <w:ind w:start="720" w:end="0"/>
        <w:jc w:val="both"/>
        <w:rPr>
          <w:rFonts w:ascii="Arial" w:hAnsi="Arial" w:cs="Arial"/>
          <w:b/>
          <w:bCs/>
          <w:i/>
          <w:i/>
          <w:iCs/>
          <w:sz w:val="24"/>
          <w:szCs w:val="24"/>
        </w:rPr>
      </w:pPr>
      <w:r>
        <w:rPr>
          <w:rFonts w:cs="Arial" w:ascii="Arial" w:hAnsi="Arial"/>
          <w:b/>
          <w:bCs/>
          <w:i/>
          <w:iCs/>
          <w:sz w:val="24"/>
          <w:szCs w:val="24"/>
        </w:rPr>
      </w:r>
    </w:p>
    <w:p>
      <w:pPr>
        <w:pStyle w:val="HAN1stBullet"/>
        <w:numPr>
          <w:ilvl w:val="0"/>
          <w:numId w:val="0"/>
        </w:numPr>
        <w:ind w:hanging="0" w:start="720" w:end="0"/>
        <w:rPr/>
      </w:pPr>
      <w:r>
        <w:rPr>
          <w:b/>
          <w:iCs/>
          <w:color w:val="000000"/>
        </w:rPr>
        <w:t>Jack Tompkins, Interim</w:t>
      </w:r>
      <w:r>
        <w:rPr>
          <w:iCs/>
          <w:color w:val="000000"/>
        </w:rPr>
        <w:t xml:space="preserve"> </w:t>
      </w:r>
      <w:r>
        <w:rPr>
          <w:b/>
          <w:iCs/>
          <w:color w:val="000000"/>
        </w:rPr>
        <w:t>CEO and Director</w:t>
      </w:r>
      <w:r>
        <w:rPr>
          <w:b/>
          <w:i/>
          <w:color w:val="000000"/>
        </w:rPr>
        <w:t xml:space="preserve"> </w:t>
      </w:r>
      <w:r>
        <w:rPr>
          <w:b/>
          <w:i/>
        </w:rPr>
        <w:t>-</w:t>
      </w:r>
      <w:r>
        <w:rPr>
          <w:b/>
          <w:i/>
          <w:color w:val="000000"/>
        </w:rPr>
        <w:t xml:space="preserve"> </w:t>
      </w:r>
      <w:r>
        <w:rPr/>
        <w:t>MEC early investor; C.P.A., M.B.A., Baylor University. Significant business and investment experience as former CFO &amp; CIO of Enron Corp., including member of Executive Committee and former partner at Andersen.</w:t>
      </w:r>
    </w:p>
    <w:p>
      <w:pPr>
        <w:pStyle w:val="HAN1stBullet"/>
        <w:numPr>
          <w:ilvl w:val="0"/>
          <w:numId w:val="0"/>
        </w:numPr>
        <w:ind w:hanging="0" w:start="720" w:end="0"/>
        <w:rPr/>
      </w:pPr>
      <w:r>
        <w:rPr/>
      </w:r>
    </w:p>
    <w:p>
      <w:pPr>
        <w:pStyle w:val="HAN1stBullet"/>
        <w:numPr>
          <w:ilvl w:val="0"/>
          <w:numId w:val="0"/>
        </w:numPr>
        <w:ind w:hanging="0" w:start="720" w:end="0"/>
        <w:rPr/>
      </w:pPr>
      <w:r>
        <w:rPr>
          <w:b/>
          <w:iCs/>
        </w:rPr>
        <w:t>Kirwin Drouet, CFO and Secretary</w:t>
      </w:r>
      <w:r>
        <w:rPr>
          <w:b/>
          <w:i/>
        </w:rPr>
        <w:t xml:space="preserve"> </w:t>
      </w:r>
      <w:r>
        <w:rPr>
          <w:b/>
        </w:rPr>
        <w:t xml:space="preserve"> </w:t>
      </w:r>
      <w:r>
        <w:rPr>
          <w:b/>
          <w:i/>
        </w:rPr>
        <w:t>-</w:t>
      </w:r>
      <w:r>
        <w:rPr/>
        <w:t xml:space="preserve"> a Texas certified public accountant who holds a bachelor’s degree in economics and a master’s degree in accounting from Rice University; significant start up experience, including original founder of Sam Houston Race Park, Natural Gas Management Co. No. 1 (cogeneration plant) and Rice Exploration Co.</w:t>
      </w:r>
    </w:p>
    <w:p>
      <w:pPr>
        <w:pStyle w:val="HAN1stBullet"/>
        <w:numPr>
          <w:ilvl w:val="0"/>
          <w:numId w:val="0"/>
        </w:numPr>
        <w:ind w:hanging="0" w:start="720" w:end="0"/>
        <w:rPr/>
      </w:pPr>
      <w:r>
        <w:rPr/>
      </w:r>
    </w:p>
    <w:p>
      <w:pPr>
        <w:pStyle w:val="HAN1stBullet"/>
        <w:numPr>
          <w:ilvl w:val="0"/>
          <w:numId w:val="0"/>
        </w:numPr>
        <w:ind w:hanging="0" w:start="720" w:end="0"/>
        <w:rPr/>
      </w:pPr>
      <w:r>
        <w:rPr>
          <w:b/>
          <w:iCs/>
        </w:rPr>
        <w:t xml:space="preserve">Michael Nesmith, Chairman </w:t>
      </w:r>
      <w:r>
        <w:rPr>
          <w:b/>
          <w:i/>
        </w:rPr>
        <w:t xml:space="preserve">- </w:t>
      </w:r>
      <w:r>
        <w:rPr>
          <w:bCs/>
          <w:iCs/>
        </w:rPr>
        <w:t xml:space="preserve">While most of us know of his musical roots with The Monkees and as a prolific recording artist in his own right, Michael Nesmith also has been a technology visionary and businessman, including being a pioneer in music video (he created the idea that became MTV and VH1) and novelist.  Mr. Nesmith’s business accomplishments also include creating Pacific Arts Corp., which built the largest non-theatrical home video company in the world that later became PBS Home Video.  </w:t>
      </w:r>
    </w:p>
    <w:p>
      <w:pPr>
        <w:pStyle w:val="HAN1stBullet"/>
        <w:numPr>
          <w:ilvl w:val="0"/>
          <w:numId w:val="0"/>
        </w:numPr>
        <w:ind w:hanging="0" w:start="720" w:end="0"/>
        <w:rPr>
          <w:bCs/>
          <w:iCs/>
        </w:rPr>
      </w:pPr>
      <w:r>
        <w:rPr>
          <w:bCs/>
          <w:iCs/>
        </w:rPr>
      </w:r>
    </w:p>
    <w:p>
      <w:pPr>
        <w:pStyle w:val="HAN1stBullet"/>
        <w:numPr>
          <w:ilvl w:val="0"/>
          <w:numId w:val="0"/>
        </w:numPr>
        <w:ind w:hanging="0" w:start="720" w:end="0"/>
        <w:rPr/>
      </w:pPr>
      <w:r>
        <w:rPr>
          <w:b/>
          <w:iCs/>
        </w:rPr>
        <w:t>James M. Tour, Ph.D.,</w:t>
      </w:r>
      <w:r>
        <w:rPr>
          <w:color w:val="000000"/>
        </w:rPr>
        <w:t xml:space="preserve"> </w:t>
      </w:r>
      <w:r>
        <w:rPr>
          <w:b/>
          <w:i/>
        </w:rPr>
        <w:t>-</w:t>
      </w:r>
      <w:r>
        <w:rPr>
          <w:color w:val="000000"/>
        </w:rPr>
        <w:t xml:space="preserve"> Chao Professor of Chemistry at the Rice University Department of Chemistry and Center for Nanoscale Science and Technology. Tour is a member of the Editorial Advisory Board of Chemical Reviews, published by the American Chemical Society and was a National Institute of Health Postdoctoral Fellow in 1987-1988.  Tour holds numerous U.S. Patents and is the author of numerous research </w:t>
        <w:softHyphen/>
        <w:t>publications.</w:t>
      </w:r>
    </w:p>
    <w:p>
      <w:pPr>
        <w:pStyle w:val="HAN1stBullet"/>
        <w:numPr>
          <w:ilvl w:val="0"/>
          <w:numId w:val="0"/>
        </w:numPr>
        <w:ind w:hanging="0" w:start="720" w:end="0"/>
        <w:rPr>
          <w:color w:val="000000"/>
        </w:rPr>
      </w:pPr>
      <w:r>
        <w:rPr>
          <w:color w:val="000000"/>
        </w:rPr>
      </w:r>
    </w:p>
    <w:p>
      <w:pPr>
        <w:pStyle w:val="HAN1stBullet"/>
        <w:numPr>
          <w:ilvl w:val="0"/>
          <w:numId w:val="0"/>
        </w:numPr>
        <w:ind w:hanging="0" w:start="720" w:end="0"/>
        <w:rPr/>
      </w:pPr>
      <w:r>
        <w:rPr>
          <w:b/>
          <w:iCs/>
        </w:rPr>
        <w:t xml:space="preserve">Mark A. Reed, Ph.D., </w:t>
      </w:r>
      <w:r>
        <w:rPr>
          <w:b/>
          <w:i/>
        </w:rPr>
        <w:t>-</w:t>
      </w:r>
      <w:r>
        <w:rPr>
          <w:color w:val="000000"/>
        </w:rPr>
        <w:t xml:space="preserve"> the Harold Hogkinson Professor of Engineering and Applied Science, Chairman of Electrical Engineering, and Professor of Applied Physics at Yale University.  Reed co-founded the Nanoelectronics research program in the Ultrasmall Electronics Branch of Texas Instruments, where he was appointed Senior Member of the Technical Staff.  In 1997, the DARPA ULTRA Most Significant Achievement Award was presented to him for his work in molecular electronics.</w:t>
      </w:r>
    </w:p>
    <w:p>
      <w:pPr>
        <w:pStyle w:val="HAN1stBullet"/>
        <w:numPr>
          <w:ilvl w:val="0"/>
          <w:numId w:val="0"/>
        </w:numPr>
        <w:ind w:hanging="0" w:start="720" w:end="0"/>
        <w:rPr>
          <w:color w:val="000000"/>
        </w:rPr>
      </w:pPr>
      <w:r>
        <w:rPr>
          <w:color w:val="000000"/>
        </w:rPr>
      </w:r>
    </w:p>
    <w:p>
      <w:pPr>
        <w:pStyle w:val="BodyText"/>
        <w:ind w:start="720" w:end="0"/>
        <w:rPr>
          <w:color w:val="000000"/>
        </w:rPr>
      </w:pPr>
      <w:r>
        <w:rPr>
          <w:color w:val="000000"/>
        </w:rPr>
      </w:r>
    </w:p>
    <w:p>
      <w:pPr>
        <w:pStyle w:val="BodyText"/>
        <w:ind w:end="-180"/>
        <w:rPr>
          <w:color w:val="000000"/>
        </w:rPr>
      </w:pPr>
      <w:r>
        <w:rPr>
          <w:color w:val="000000"/>
        </w:rPr>
        <w:t>This "by-exception" report is very important to us. We will keep you informed of all new companies to be advanced to Member status.  Thank you for your cooperation.</w:t>
      </w:r>
    </w:p>
    <w:p>
      <w:pPr>
        <w:pStyle w:val="BodyText"/>
        <w:rPr>
          <w:color w:val="000000"/>
          <w:lang w:val="fr-FR"/>
        </w:rPr>
      </w:pPr>
      <w:r>
        <w:rPr>
          <w:color w:val="000000"/>
          <w:lang w:val="fr-FR"/>
        </w:rPr>
        <w:t>Regards,</w:t>
      </w:r>
    </w:p>
    <w:p>
      <w:pPr>
        <w:pStyle w:val="BodyText"/>
        <w:rPr>
          <w:color w:val="000000"/>
          <w:lang w:val="fr-FR"/>
        </w:rPr>
      </w:pPr>
      <w:r>
        <w:rPr>
          <w:color w:val="000000"/>
          <w:lang w:val="fr-FR"/>
        </w:rPr>
      </w:r>
    </w:p>
    <w:p>
      <w:pPr>
        <w:pStyle w:val="BodyText"/>
        <w:rPr>
          <w:color w:val="000000"/>
          <w:lang w:val="fr-FR"/>
        </w:rPr>
      </w:pPr>
      <w:r>
        <w:rPr>
          <w:color w:val="000000"/>
          <w:lang w:val="fr-FR"/>
        </w:rPr>
        <w:t>Paul M. Frison</w:t>
      </w:r>
    </w:p>
    <w:p>
      <w:pPr>
        <w:pStyle w:val="Normal"/>
        <w:widowControl w:val="false"/>
        <w:spacing w:before="100" w:after="100"/>
        <w:rPr>
          <w:rFonts w:ascii="Arial" w:hAnsi="Arial" w:cs="Arial"/>
          <w:color w:val="000000"/>
          <w:lang w:val="fr-FR"/>
        </w:rPr>
      </w:pPr>
      <w:r>
        <w:rPr>
          <w:rFonts w:cs="Arial" w:ascii="Arial" w:hAnsi="Arial"/>
          <w:color w:val="000000"/>
          <w:lang w:val="fr-FR"/>
        </w:rPr>
      </w:r>
    </w:p>
    <w:p>
      <w:pPr>
        <w:pStyle w:val="Normal"/>
        <w:widowControl w:val="false"/>
        <w:tabs>
          <w:tab w:val="clear" w:pos="720"/>
          <w:tab w:val="left" w:pos="1800" w:leader="none"/>
        </w:tabs>
        <w:spacing w:before="100" w:after="100"/>
        <w:ind w:hanging="1800" w:start="1800" w:end="0"/>
        <w:rPr>
          <w:rFonts w:ascii="Arial" w:hAnsi="Arial" w:cs="Arial"/>
          <w:lang w:val="fr-FR"/>
        </w:rPr>
      </w:pPr>
      <w:r>
        <w:rPr>
          <w:rFonts w:cs="Arial" w:ascii="Arial" w:hAnsi="Arial"/>
          <w:lang w:val="fr-FR"/>
        </w:rPr>
        <w:t> </w:t>
      </w:r>
    </w:p>
    <w:p>
      <w:pPr>
        <w:pStyle w:val="Normal"/>
        <w:rPr>
          <w:rFonts w:ascii="Arial" w:hAnsi="Arial" w:cs="Arial"/>
          <w:lang w:val="fr-FR"/>
        </w:rPr>
      </w:pPr>
      <w:r>
        <w:rPr>
          <w:rFonts w:cs="Arial" w:ascii="Arial" w:hAnsi="Arial"/>
          <w:lang w:val="fr-F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000000"/>
      <w:sz w:val="20"/>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100" w:after="100"/>
    </w:pPr>
    <w:rPr>
      <w:rFonts w:ascii="Arial" w:hAnsi="Arial" w:cs="Arial"/>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widowControl/>
      <w:spacing w:lineRule="atLeast" w:line="180" w:before="0" w:after="120"/>
      <w:ind w:hanging="720" w:start="720" w:end="0"/>
    </w:pPr>
    <w:rPr>
      <w:rFonts w:cs="Times New Roman"/>
      <w:color w:val="000000"/>
      <w:spacing w:val="-5"/>
    </w:rPr>
  </w:style>
  <w:style w:type="paragraph" w:styleId="MessageHeaderFirst">
    <w:name w:val="Message Header First"/>
    <w:basedOn w:val="MessageHeader"/>
    <w:next w:val="MessageHeader"/>
    <w:qFormat/>
    <w:pPr>
      <w:spacing w:before="220" w:after="120"/>
    </w:pPr>
    <w:rPr/>
  </w:style>
  <w:style w:type="paragraph" w:styleId="BodyText2">
    <w:name w:val="Body Text 2"/>
    <w:basedOn w:val="Normal"/>
    <w:qFormat/>
    <w:pPr>
      <w:jc w:val="both"/>
    </w:pPr>
    <w:rPr>
      <w:sz w:val="22"/>
    </w:rPr>
  </w:style>
  <w:style w:type="paragraph" w:styleId="HANOverview">
    <w:name w:val="HAN Overview"/>
    <w:basedOn w:val="Normal"/>
    <w:qFormat/>
    <w:pPr>
      <w:jc w:val="both"/>
    </w:pPr>
    <w:rPr>
      <w:rFonts w:ascii="Arial" w:hAnsi="Arial" w:cs="Arial"/>
      <w:szCs w:val="24"/>
    </w:rPr>
  </w:style>
  <w:style w:type="paragraph" w:styleId="HAN1stBullet">
    <w:name w:val="HAN 1st Bullet"/>
    <w:basedOn w:val="Normal"/>
    <w:qFormat/>
    <w:pPr>
      <w:numPr>
        <w:ilvl w:val="0"/>
        <w:numId w:val="1"/>
      </w:numPr>
      <w:jc w:val="both"/>
    </w:pPr>
    <w:rPr>
      <w:rFonts w:ascii="Arial" w:hAnsi="Arial" w:cs="Arial"/>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2001-07-12T15:51:00Z</dcterms:created>
  <dc:creator>Aamir</dc:creator>
  <dc:description/>
  <dc:language>en-CA</dc:language>
  <cp:lastModifiedBy>dwiggin</cp:lastModifiedBy>
  <cp:lastPrinted>2001-07-16T10:52:00Z</cp:lastPrinted>
  <dcterms:modified xsi:type="dcterms:W3CDTF">2001-07-16T14:07:00Z</dcterms:modified>
  <cp:revision>7</cp:revision>
  <dc:subject/>
  <dc:title> </dc:title>
</cp:coreProperties>
</file>