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u w:val="single"/>
        </w:rPr>
      </w:pPr>
      <w:bookmarkStart w:id="0" w:name="_DV_M0"/>
      <w:bookmarkEnd w:id="0"/>
      <w:r>
        <w:rPr/>
        <w:t>ARTICLES OF INCORPORATION</w:t>
        <w:br/>
      </w:r>
      <w:bookmarkStart w:id="1" w:name="_DV_M1"/>
      <w:bookmarkEnd w:id="1"/>
      <w:r>
        <w:rPr/>
        <w:t>OF</w:t>
        <w:br/>
      </w:r>
      <w:bookmarkStart w:id="2" w:name="_DV_M2"/>
      <w:bookmarkEnd w:id="2"/>
      <w:r>
        <w:rPr/>
        <w:t>MIDWAY GROVE</w:t>
        <w:br/>
      </w:r>
      <w:bookmarkStart w:id="3" w:name="_DV_M3"/>
      <w:bookmarkEnd w:id="3"/>
      <w:r>
        <w:rPr/>
        <w:t>PROPERTY OWNERS ASSOCIATION, INC.</w:t>
        <w:br/>
      </w:r>
      <w:bookmarkStart w:id="4" w:name="_DV_M4"/>
      <w:bookmarkEnd w:id="4"/>
      <w:r>
        <w:rPr/>
        <w:t>(a Florida Not For Profit Corporation)</w:t>
      </w:r>
    </w:p>
    <w:p>
      <w:pPr>
        <w:pStyle w:val="BodyTextFirstIndent"/>
        <w:rPr/>
      </w:pPr>
      <w:bookmarkStart w:id="5" w:name="_DV_M5"/>
      <w:bookmarkEnd w:id="5"/>
      <w:r>
        <w:rPr/>
        <w:t>The undersigned, acting as sole incorporator of a corporation pursuant to Chapter 617, Florida Statutes, adopts the following Articles of Incorporation</w:t>
      </w:r>
      <w:bookmarkStart w:id="6" w:name="_DV_C2"/>
      <w:r>
        <w:rPr>
          <w:rStyle w:val="DeltaViewInsertion"/>
        </w:rPr>
        <w:t xml:space="preserve"> (these “Articles”) (Capitalized terms used herein and not otherwise defined shall have the meaning for such term(s) set forth in that certain Declaration of Covenants Conditions and Restrictions for Midway Grove (the “Declaration”), which Declaration is to be recorded in the public records of St. Lucie County, Florida)</w:t>
      </w:r>
      <w:bookmarkStart w:id="7" w:name="_DV_M6"/>
      <w:bookmarkEnd w:id="6"/>
      <w:bookmarkEnd w:id="7"/>
      <w:r>
        <w:rPr>
          <w:color w:val="000000"/>
        </w:rPr>
        <w:t>:</w:t>
      </w:r>
    </w:p>
    <w:p>
      <w:pPr>
        <w:pStyle w:val="Normal"/>
        <w:keepNext w:val="true"/>
        <w:jc w:val="center"/>
        <w:rPr>
          <w:color w:val="000000"/>
        </w:rPr>
      </w:pPr>
      <w:bookmarkStart w:id="8" w:name="_DV_C3"/>
      <w:r>
        <w:rPr>
          <w:rStyle w:val="DeltaViewDeletion"/>
        </w:rPr>
        <w:t xml:space="preserve">ARTICLE </w:t>
      </w:r>
      <w:bookmarkStart w:id="9" w:name="_DV_C4"/>
      <w:bookmarkEnd w:id="8"/>
      <w:r>
        <w:rPr>
          <w:rStyle w:val="DeltaViewDeletion"/>
          <w:lang w:val="en-CA" w:eastAsia="en-CA"/>
        </w:rPr>
        <w:t>1</w:t>
      </w:r>
      <w:bookmarkStart w:id="10" w:name="_DV_C5"/>
      <w:bookmarkEnd w:id="9"/>
    </w:p>
    <w:p>
      <w:pPr>
        <w:pStyle w:val="Heading1"/>
        <w:ind w:hanging="0" w:start="0"/>
        <w:rPr>
          <w:color w:val="000000"/>
          <w:u w:val="single"/>
        </w:rPr>
      </w:pPr>
      <w:bookmarkEnd w:id="10"/>
      <w:r>
        <w:rPr>
          <w:color w:val="000000"/>
        </w:rPr>
        <w:br/>
      </w:r>
      <w:bookmarkStart w:id="11" w:name="_DV_M7"/>
      <w:bookmarkEnd w:id="11"/>
      <w:r>
        <w:rPr>
          <w:color w:val="000000"/>
          <w:u w:val="single"/>
        </w:rPr>
        <w:t>NAME</w:t>
      </w:r>
    </w:p>
    <w:p>
      <w:pPr>
        <w:pStyle w:val="BodyTextFirstIndent"/>
        <w:rPr/>
      </w:pPr>
      <w:bookmarkStart w:id="12" w:name="_DV_M8"/>
      <w:bookmarkEnd w:id="12"/>
      <w:r>
        <w:rPr>
          <w:color w:val="000000"/>
        </w:rPr>
        <w:t xml:space="preserve">The name of the corporation shall be Midway Grove Property Owners Association, Inc. (hereinafter called the “Association”).  The principal office and mailing address of the Association shall be c/o Shutts &amp; Bowen, LLP, Attention:  Scott G. Williams, One Clearlake Center, Suite 500, 250 Australian Avenue, West Palm Beach, Florida 33401, or at such other place as may be designated, from time to time by the </w:t>
      </w:r>
      <w:bookmarkStart w:id="13" w:name="_DV_C6"/>
      <w:r>
        <w:rPr>
          <w:rStyle w:val="DeltaViewInsertion"/>
        </w:rPr>
        <w:t>board of directors of the Association (the “</w:t>
      </w:r>
      <w:bookmarkStart w:id="14" w:name="_DV_M9"/>
      <w:bookmarkEnd w:id="13"/>
      <w:bookmarkEnd w:id="14"/>
      <w:r>
        <w:rPr>
          <w:color w:val="000000"/>
        </w:rPr>
        <w:t>Board of Directors</w:t>
      </w:r>
      <w:bookmarkStart w:id="15" w:name="_DV_C7"/>
      <w:r>
        <w:rPr>
          <w:rStyle w:val="DeltaViewInsertion"/>
        </w:rPr>
        <w:t>”)</w:t>
      </w:r>
      <w:bookmarkStart w:id="16" w:name="_DV_M10"/>
      <w:bookmarkEnd w:id="15"/>
      <w:bookmarkEnd w:id="16"/>
      <w:r>
        <w:rPr>
          <w:color w:val="000000"/>
        </w:rPr>
        <w:t>.</w:t>
      </w:r>
    </w:p>
    <w:p>
      <w:pPr>
        <w:pStyle w:val="Normal"/>
        <w:keepNext w:val="true"/>
        <w:jc w:val="center"/>
        <w:rPr>
          <w:color w:val="000000"/>
        </w:rPr>
      </w:pPr>
      <w:bookmarkStart w:id="17" w:name="_DV_C8"/>
      <w:r>
        <w:rPr>
          <w:rStyle w:val="DeltaViewDeletion"/>
        </w:rPr>
        <w:t xml:space="preserve">ARTICLE </w:t>
      </w:r>
      <w:bookmarkStart w:id="18" w:name="_DV_C9"/>
      <w:bookmarkEnd w:id="17"/>
      <w:r>
        <w:rPr>
          <w:rStyle w:val="DeltaViewDeletion"/>
          <w:lang w:val="en-CA" w:eastAsia="en-CA"/>
        </w:rPr>
        <w:t>2</w:t>
      </w:r>
      <w:bookmarkStart w:id="19" w:name="_DV_C10"/>
      <w:bookmarkEnd w:id="18"/>
    </w:p>
    <w:p>
      <w:pPr>
        <w:pStyle w:val="Heading1"/>
        <w:ind w:hanging="0" w:start="0"/>
        <w:rPr>
          <w:color w:val="000000"/>
          <w:u w:val="single"/>
        </w:rPr>
      </w:pPr>
      <w:bookmarkEnd w:id="19"/>
      <w:r>
        <w:rPr>
          <w:color w:val="000000"/>
        </w:rPr>
        <w:br/>
      </w:r>
      <w:bookmarkStart w:id="20" w:name="_DV_M11"/>
      <w:bookmarkEnd w:id="20"/>
      <w:r>
        <w:rPr>
          <w:color w:val="000000"/>
          <w:u w:val="single"/>
        </w:rPr>
        <w:t>DURATION</w:t>
      </w:r>
    </w:p>
    <w:p>
      <w:pPr>
        <w:pStyle w:val="BodyTextFirstIndent"/>
        <w:rPr/>
      </w:pPr>
      <w:bookmarkStart w:id="21" w:name="_DV_M12"/>
      <w:bookmarkEnd w:id="21"/>
      <w:r>
        <w:rPr>
          <w:color w:val="000000"/>
        </w:rPr>
        <w:t>The period of duration of the Association is perpetual.  If the Association is dissolved, the Surface Water Management System</w:t>
      </w:r>
      <w:bookmarkStart w:id="22" w:name="_DV_C11"/>
      <w:r>
        <w:rPr>
          <w:rStyle w:val="DeltaViewDeletion"/>
        </w:rPr>
        <w:t>,</w:t>
      </w:r>
      <w:bookmarkStart w:id="23" w:name="_DV_C12"/>
      <w:bookmarkEnd w:id="22"/>
      <w:r>
        <w:rPr>
          <w:rStyle w:val="DeltaViewInsertion"/>
        </w:rPr>
        <w:t xml:space="preserve"> (“Surface Water Management System”), the Association’s</w:t>
      </w:r>
      <w:bookmarkEnd w:id="23"/>
      <w:r>
        <w:rPr>
          <w:color w:val="000000"/>
        </w:rPr>
        <w:t xml:space="preserve"> interests in property containing the Surface Water Management System and water management portions of Common Areas</w:t>
      </w:r>
      <w:bookmarkStart w:id="24" w:name="_DV_C13"/>
      <w:r>
        <w:rPr>
          <w:rStyle w:val="DeltaViewInsertion"/>
        </w:rPr>
        <w:t xml:space="preserve"> (“Common Areas”)</w:t>
      </w:r>
      <w:bookmarkStart w:id="25" w:name="_DV_M14"/>
      <w:bookmarkEnd w:id="24"/>
      <w:bookmarkEnd w:id="25"/>
      <w:r>
        <w:rPr>
          <w:color w:val="000000"/>
        </w:rPr>
        <w:t xml:space="preserve"> shall be conveyed to an agency of local government determined to be acceptable by the </w:t>
      </w:r>
      <w:bookmarkStart w:id="26" w:name="_DV_C14"/>
      <w:r>
        <w:rPr>
          <w:rStyle w:val="DeltaViewInsertion"/>
        </w:rPr>
        <w:t xml:space="preserve">Florida Department of Environmental Protection and/or the </w:t>
      </w:r>
      <w:bookmarkStart w:id="27" w:name="_DV_M15"/>
      <w:bookmarkEnd w:id="26"/>
      <w:bookmarkEnd w:id="27"/>
      <w:r>
        <w:rPr>
          <w:color w:val="000000"/>
        </w:rPr>
        <w:t xml:space="preserve">South Florida Water </w:t>
      </w:r>
      <w:bookmarkStart w:id="28" w:name="_DV_C15"/>
      <w:r>
        <w:rPr>
          <w:rStyle w:val="DeltaViewDeletion"/>
        </w:rPr>
        <w:t>Mangement</w:t>
      </w:r>
      <w:bookmarkStart w:id="29" w:name="_DV_C16"/>
      <w:bookmarkEnd w:id="28"/>
      <w:r>
        <w:rPr>
          <w:rStyle w:val="DeltaViewInsertion"/>
        </w:rPr>
        <w:t>Management</w:t>
      </w:r>
      <w:bookmarkStart w:id="30" w:name="_DV_M16"/>
      <w:bookmarkEnd w:id="29"/>
      <w:bookmarkEnd w:id="30"/>
      <w:r>
        <w:rPr>
          <w:color w:val="000000"/>
        </w:rPr>
        <w:t xml:space="preserve"> District.  If the local government declines to accept the conveyance, then the Surface Water Management System, </w:t>
      </w:r>
      <w:bookmarkStart w:id="31" w:name="_DV_C17"/>
      <w:r>
        <w:rPr>
          <w:rStyle w:val="DeltaViewInsertion"/>
        </w:rPr>
        <w:t xml:space="preserve">the Association’s </w:t>
      </w:r>
      <w:bookmarkStart w:id="32" w:name="_DV_M17"/>
      <w:bookmarkEnd w:id="31"/>
      <w:bookmarkEnd w:id="32"/>
      <w:r>
        <w:rPr>
          <w:color w:val="000000"/>
        </w:rPr>
        <w:t>interests in property containing the Surface Water Management System and water management portions of Common Areas shall be dedicated to a similar non-profit corporation.</w:t>
      </w:r>
    </w:p>
    <w:p>
      <w:pPr>
        <w:pStyle w:val="Normal"/>
        <w:keepNext w:val="true"/>
        <w:jc w:val="center"/>
        <w:rPr>
          <w:color w:val="000000"/>
        </w:rPr>
      </w:pPr>
      <w:bookmarkStart w:id="33" w:name="_DV_C18"/>
      <w:r>
        <w:rPr>
          <w:rStyle w:val="DeltaViewDeletion"/>
        </w:rPr>
        <w:t xml:space="preserve">ARTICLE </w:t>
      </w:r>
      <w:bookmarkStart w:id="34" w:name="_DV_C19"/>
      <w:bookmarkEnd w:id="33"/>
      <w:r>
        <w:rPr>
          <w:rStyle w:val="DeltaViewDeletion"/>
          <w:lang w:val="en-CA" w:eastAsia="en-CA"/>
        </w:rPr>
        <w:t>3</w:t>
      </w:r>
      <w:bookmarkStart w:id="35" w:name="_DV_C20"/>
      <w:bookmarkEnd w:id="34"/>
    </w:p>
    <w:p>
      <w:pPr>
        <w:pStyle w:val="Heading1"/>
        <w:ind w:hanging="0" w:start="0"/>
        <w:rPr>
          <w:color w:val="000000"/>
          <w:u w:val="single"/>
        </w:rPr>
      </w:pPr>
      <w:bookmarkEnd w:id="35"/>
      <w:r>
        <w:rPr>
          <w:color w:val="000000"/>
        </w:rPr>
        <w:br/>
      </w:r>
      <w:bookmarkStart w:id="36" w:name="_DV_M18"/>
      <w:bookmarkEnd w:id="36"/>
      <w:r>
        <w:rPr>
          <w:color w:val="000000"/>
          <w:u w:val="single"/>
        </w:rPr>
        <w:t>PURPOSE</w:t>
      </w:r>
    </w:p>
    <w:p>
      <w:pPr>
        <w:pStyle w:val="BodyTextFirstIndent"/>
        <w:rPr/>
      </w:pPr>
      <w:bookmarkStart w:id="37" w:name="_DV_M19"/>
      <w:bookmarkEnd w:id="37"/>
      <w:r>
        <w:rPr>
          <w:color w:val="000000"/>
        </w:rPr>
        <w:t>The purpose for which the Association is organized is to further the interests of the Members, including without limitation, maintenance of property owned by, dedicated to or agreed to be maintained by the Association, to exercise all the powers and privileges and to perform all of the duties and obligations of the Association</w:t>
      </w:r>
      <w:bookmarkStart w:id="38" w:name="_DV_C21"/>
      <w:r>
        <w:rPr>
          <w:rStyle w:val="DeltaViewDeletion"/>
        </w:rPr>
        <w:t xml:space="preserve"> as defined and set forth in that certain Declaration of Covenants, Conditions and Restrictions for Midway Grove (the “Declaration”), to be recorded in the public records of St. Lucie County, Florida</w:t>
      </w:r>
      <w:bookmarkStart w:id="39" w:name="_DV_M20"/>
      <w:bookmarkEnd w:id="38"/>
      <w:bookmarkEnd w:id="39"/>
      <w:r>
        <w:rPr>
          <w:color w:val="000000"/>
        </w:rPr>
        <w:t xml:space="preserve">, including the establishment and enforcement of payments of assessments </w:t>
      </w:r>
      <w:bookmarkStart w:id="40" w:name="_DV_C22"/>
      <w:r>
        <w:rPr>
          <w:rStyle w:val="DeltaViewDeletion"/>
        </w:rPr>
        <w:t xml:space="preserve">and fines </w:t>
      </w:r>
      <w:bookmarkStart w:id="41" w:name="_DV_M21"/>
      <w:bookmarkEnd w:id="40"/>
      <w:bookmarkEnd w:id="41"/>
      <w:r>
        <w:rPr>
          <w:color w:val="000000"/>
        </w:rPr>
        <w:t xml:space="preserve">contained </w:t>
      </w:r>
      <w:bookmarkStart w:id="42" w:name="_DV_C23"/>
      <w:r>
        <w:rPr>
          <w:rStyle w:val="DeltaViewDeletion"/>
        </w:rPr>
        <w:t>therein</w:t>
      </w:r>
      <w:bookmarkStart w:id="43" w:name="_DV_C24"/>
      <w:bookmarkEnd w:id="42"/>
      <w:r>
        <w:rPr>
          <w:rStyle w:val="DeltaViewInsertion"/>
        </w:rPr>
        <w:t>in the Declaration</w:t>
      </w:r>
      <w:bookmarkStart w:id="44" w:name="_DV_M22"/>
      <w:bookmarkEnd w:id="43"/>
      <w:bookmarkEnd w:id="44"/>
      <w:r>
        <w:rPr>
          <w:color w:val="000000"/>
        </w:rPr>
        <w:t xml:space="preserve">, and to engage in such other lawful activities as may be to the mutual benefit of the </w:t>
      </w:r>
      <w:bookmarkStart w:id="45" w:name="_DV_C25"/>
      <w:r>
        <w:rPr>
          <w:rStyle w:val="DeltaViewDeletion"/>
        </w:rPr>
        <w:t>owners</w:t>
      </w:r>
      <w:bookmarkStart w:id="46" w:name="_DV_C26"/>
      <w:bookmarkEnd w:id="45"/>
      <w:r>
        <w:rPr>
          <w:rStyle w:val="DeltaViewInsertion"/>
        </w:rPr>
        <w:t>Owners</w:t>
      </w:r>
      <w:bookmarkStart w:id="47" w:name="_DV_M23"/>
      <w:bookmarkEnd w:id="46"/>
      <w:bookmarkEnd w:id="47"/>
      <w:r>
        <w:rPr>
          <w:color w:val="000000"/>
        </w:rPr>
        <w:t xml:space="preserve"> and their private property</w:t>
      </w:r>
      <w:bookmarkStart w:id="48" w:name="_DV_C27"/>
      <w:r>
        <w:rPr>
          <w:rStyle w:val="DeltaViewDeletion"/>
        </w:rPr>
        <w:t>.  All terms used herein which are defined in the Declaration shall have the same meaning herein as therein</w:t>
      </w:r>
      <w:bookmarkStart w:id="49" w:name="_DV_M24"/>
      <w:bookmarkEnd w:id="48"/>
      <w:bookmarkEnd w:id="49"/>
      <w:r>
        <w:rPr>
          <w:color w:val="000000"/>
        </w:rPr>
        <w:t xml:space="preserve">.  </w:t>
      </w:r>
    </w:p>
    <w:p>
      <w:pPr>
        <w:pStyle w:val="Normal"/>
        <w:keepNext w:val="true"/>
        <w:jc w:val="center"/>
        <w:rPr>
          <w:color w:val="000000"/>
        </w:rPr>
      </w:pPr>
      <w:bookmarkStart w:id="50" w:name="_DV_C28"/>
      <w:r>
        <w:rPr>
          <w:rStyle w:val="DeltaViewDeletion"/>
        </w:rPr>
        <w:t xml:space="preserve">ARTICLE </w:t>
      </w:r>
      <w:bookmarkStart w:id="51" w:name="_DV_C29"/>
      <w:bookmarkEnd w:id="50"/>
      <w:r>
        <w:rPr>
          <w:rStyle w:val="DeltaViewDeletion"/>
          <w:lang w:val="en-CA" w:eastAsia="en-CA"/>
        </w:rPr>
        <w:t>4</w:t>
      </w:r>
      <w:bookmarkStart w:id="52" w:name="_DV_C30"/>
      <w:bookmarkEnd w:id="51"/>
    </w:p>
    <w:p>
      <w:pPr>
        <w:pStyle w:val="Heading1"/>
        <w:ind w:hanging="0" w:start="0"/>
        <w:rPr>
          <w:color w:val="000000"/>
          <w:u w:val="single"/>
        </w:rPr>
      </w:pPr>
      <w:bookmarkEnd w:id="52"/>
      <w:r>
        <w:rPr>
          <w:color w:val="000000"/>
        </w:rPr>
        <w:br/>
      </w:r>
      <w:bookmarkStart w:id="53" w:name="_DV_M25"/>
      <w:bookmarkEnd w:id="53"/>
      <w:r>
        <w:rPr>
          <w:color w:val="000000"/>
          <w:u w:val="single"/>
        </w:rPr>
        <w:t>POWERS</w:t>
      </w:r>
    </w:p>
    <w:p>
      <w:pPr>
        <w:pStyle w:val="BodyTextFirstIndent"/>
        <w:rPr>
          <w:color w:val="000000"/>
        </w:rPr>
      </w:pPr>
      <w:bookmarkStart w:id="54" w:name="_DV_M26"/>
      <w:bookmarkEnd w:id="54"/>
      <w:r>
        <w:rPr>
          <w:color w:val="000000"/>
        </w:rPr>
        <w:t>The powers of the Association shall include and be governed by the following provisions:</w:t>
      </w:r>
      <w:bookmarkStart w:id="55" w:name="_DV_C31"/>
    </w:p>
    <w:p>
      <w:pPr>
        <w:pStyle w:val="Heading2"/>
        <w:rPr>
          <w:color w:val="000000"/>
        </w:rPr>
      </w:pPr>
      <w:bookmarkStart w:id="56" w:name="_DV_C32"/>
      <w:bookmarkEnd w:id="55"/>
      <w:r>
        <w:rPr>
          <w:rStyle w:val="DeltaViewDeletion"/>
          <w:lang w:val="en-CA" w:eastAsia="en-CA"/>
        </w:rPr>
        <w:t>4</w:t>
      </w:r>
      <w:bookmarkStart w:id="57" w:name="_DV_C33"/>
      <w:bookmarkEnd w:id="56"/>
      <w:r>
        <w:rPr>
          <w:rStyle w:val="DeltaViewDeletion"/>
        </w:rPr>
        <w:t>.</w:t>
      </w:r>
      <w:bookmarkStart w:id="58" w:name="_DV_C34"/>
      <w:bookmarkEnd w:id="57"/>
      <w:r>
        <w:rPr>
          <w:rStyle w:val="DeltaViewDeletion"/>
          <w:lang w:val="en-CA" w:eastAsia="en-CA"/>
        </w:rPr>
        <w:t>1</w:t>
      </w:r>
      <w:bookmarkEnd w:id="58"/>
      <w:r>
        <w:rPr>
          <w:color w:val="000000"/>
        </w:rPr>
        <w:tab/>
      </w:r>
      <w:bookmarkStart w:id="59" w:name="_DV_M27"/>
      <w:bookmarkEnd w:id="59"/>
      <w:r>
        <w:rPr>
          <w:b/>
          <w:bCs/>
          <w:color w:val="000000"/>
        </w:rPr>
        <w:t>Common Law and Statutory Powers</w:t>
      </w:r>
      <w:r>
        <w:rPr>
          <w:color w:val="000000"/>
        </w:rPr>
        <w:t>.  The Association shall have all of the common law and statutory powers granted to it under Florida law, as the same may be amended or supplemented, which are not in conflict with the terms of these Articles and the Declaration, including, without limitation, all the powers set forth in Section 617.0302, Fla. Stat. (1997).</w:t>
      </w:r>
      <w:bookmarkStart w:id="60" w:name="_DV_C35"/>
    </w:p>
    <w:p>
      <w:pPr>
        <w:pStyle w:val="Heading2"/>
        <w:rPr>
          <w:color w:val="000000"/>
        </w:rPr>
      </w:pPr>
      <w:bookmarkStart w:id="61" w:name="_DV_C36"/>
      <w:bookmarkEnd w:id="60"/>
      <w:r>
        <w:rPr>
          <w:rStyle w:val="DeltaViewDeletion"/>
          <w:lang w:val="en-CA" w:eastAsia="en-CA"/>
        </w:rPr>
        <w:t>4</w:t>
      </w:r>
      <w:bookmarkStart w:id="62" w:name="_DV_C37"/>
      <w:bookmarkEnd w:id="61"/>
      <w:r>
        <w:rPr>
          <w:rStyle w:val="DeltaViewDeletion"/>
        </w:rPr>
        <w:t>.</w:t>
      </w:r>
      <w:bookmarkStart w:id="63" w:name="_DV_C38"/>
      <w:bookmarkEnd w:id="62"/>
      <w:r>
        <w:rPr>
          <w:rStyle w:val="DeltaViewDeletion"/>
          <w:lang w:val="en-CA" w:eastAsia="en-CA"/>
        </w:rPr>
        <w:t>2</w:t>
      </w:r>
      <w:bookmarkEnd w:id="63"/>
      <w:r>
        <w:rPr>
          <w:color w:val="000000"/>
        </w:rPr>
        <w:tab/>
      </w:r>
      <w:bookmarkStart w:id="64" w:name="_DV_M28"/>
      <w:bookmarkEnd w:id="64"/>
      <w:r>
        <w:rPr>
          <w:b/>
          <w:bCs/>
          <w:color w:val="000000"/>
        </w:rPr>
        <w:t>Necessary Powers</w:t>
      </w:r>
      <w:r>
        <w:rPr>
          <w:color w:val="000000"/>
        </w:rPr>
        <w:t>.  The Association shall have all of the powers reasonably necessary to exercise its rights and powers and to implement its purpose, including without limitation, the following:</w:t>
      </w:r>
      <w:bookmarkStart w:id="65" w:name="_DV_C39"/>
    </w:p>
    <w:p>
      <w:pPr>
        <w:pStyle w:val="Heading3"/>
        <w:rPr>
          <w:color w:val="000000"/>
        </w:rPr>
      </w:pPr>
      <w:bookmarkStart w:id="66" w:name="_DV_C40"/>
      <w:bookmarkEnd w:id="65"/>
      <w:r>
        <w:rPr>
          <w:rStyle w:val="DeltaViewDeletion"/>
          <w:lang w:val="en-CA" w:eastAsia="en-CA"/>
        </w:rPr>
        <w:t>4</w:t>
      </w:r>
      <w:bookmarkStart w:id="67" w:name="_DV_C41"/>
      <w:bookmarkEnd w:id="66"/>
      <w:r>
        <w:rPr>
          <w:rStyle w:val="DeltaViewDeletion"/>
        </w:rPr>
        <w:t>.</w:t>
      </w:r>
      <w:bookmarkStart w:id="68" w:name="_DV_C42"/>
      <w:bookmarkEnd w:id="67"/>
      <w:r>
        <w:rPr>
          <w:rStyle w:val="DeltaViewDeletion"/>
          <w:lang w:val="en-CA" w:eastAsia="en-CA"/>
        </w:rPr>
        <w:t>2</w:t>
      </w:r>
      <w:bookmarkStart w:id="69" w:name="_DV_C43"/>
      <w:bookmarkEnd w:id="68"/>
      <w:r>
        <w:rPr>
          <w:rStyle w:val="DeltaViewDeletion"/>
        </w:rPr>
        <w:t>.</w:t>
      </w:r>
      <w:bookmarkStart w:id="70" w:name="_DV_C44"/>
      <w:bookmarkEnd w:id="69"/>
      <w:r>
        <w:rPr>
          <w:rStyle w:val="DeltaViewDeletion"/>
          <w:lang w:val="en-CA" w:eastAsia="en-CA"/>
        </w:rPr>
        <w:t>1</w:t>
      </w:r>
      <w:bookmarkEnd w:id="70"/>
      <w:r>
        <w:rPr>
          <w:color w:val="000000"/>
        </w:rPr>
        <w:tab/>
      </w:r>
      <w:bookmarkStart w:id="71" w:name="_DV_M29"/>
      <w:bookmarkEnd w:id="71"/>
      <w:r>
        <w:rPr>
          <w:color w:val="000000"/>
        </w:rPr>
        <w:t>The power to fix, levy and collect assessments against Parcels as provided for in the Declaration.</w:t>
      </w:r>
      <w:bookmarkStart w:id="72" w:name="_DV_C45"/>
    </w:p>
    <w:p>
      <w:pPr>
        <w:pStyle w:val="Heading3"/>
        <w:rPr>
          <w:color w:val="000000"/>
        </w:rPr>
      </w:pPr>
      <w:bookmarkStart w:id="73" w:name="_DV_C46"/>
      <w:bookmarkEnd w:id="72"/>
      <w:r>
        <w:rPr>
          <w:rStyle w:val="DeltaViewDeletion"/>
          <w:lang w:val="en-CA" w:eastAsia="en-CA"/>
        </w:rPr>
        <w:t>4</w:t>
      </w:r>
      <w:bookmarkStart w:id="74" w:name="_DV_C47"/>
      <w:bookmarkEnd w:id="73"/>
      <w:r>
        <w:rPr>
          <w:rStyle w:val="DeltaViewDeletion"/>
        </w:rPr>
        <w:t>.</w:t>
      </w:r>
      <w:bookmarkStart w:id="75" w:name="_DV_C48"/>
      <w:bookmarkEnd w:id="74"/>
      <w:r>
        <w:rPr>
          <w:rStyle w:val="DeltaViewDeletion"/>
          <w:lang w:val="en-CA" w:eastAsia="en-CA"/>
        </w:rPr>
        <w:t>2</w:t>
      </w:r>
      <w:bookmarkStart w:id="76" w:name="_DV_C49"/>
      <w:bookmarkEnd w:id="75"/>
      <w:r>
        <w:rPr>
          <w:rStyle w:val="DeltaViewDeletion"/>
        </w:rPr>
        <w:t>.</w:t>
      </w:r>
      <w:bookmarkStart w:id="77" w:name="_DV_C50"/>
      <w:bookmarkEnd w:id="76"/>
      <w:r>
        <w:rPr>
          <w:rStyle w:val="DeltaViewDeletion"/>
          <w:lang w:val="en-CA" w:eastAsia="en-CA"/>
        </w:rPr>
        <w:t>2</w:t>
      </w:r>
      <w:bookmarkEnd w:id="77"/>
      <w:r>
        <w:rPr>
          <w:color w:val="000000"/>
        </w:rPr>
        <w:tab/>
      </w:r>
      <w:bookmarkStart w:id="78" w:name="_DV_M30"/>
      <w:bookmarkEnd w:id="78"/>
      <w:r>
        <w:rPr>
          <w:color w:val="000000"/>
        </w:rPr>
        <w:t>The power to expend monies collected for the purpose of paying the expenses of the Association.</w:t>
      </w:r>
      <w:bookmarkStart w:id="79" w:name="_DV_C51"/>
    </w:p>
    <w:p>
      <w:pPr>
        <w:pStyle w:val="Heading3"/>
        <w:rPr>
          <w:color w:val="000000"/>
        </w:rPr>
      </w:pPr>
      <w:bookmarkStart w:id="80" w:name="_DV_C52"/>
      <w:bookmarkEnd w:id="79"/>
      <w:r>
        <w:rPr>
          <w:rStyle w:val="DeltaViewDeletion"/>
          <w:lang w:val="en-CA" w:eastAsia="en-CA"/>
        </w:rPr>
        <w:t>4</w:t>
      </w:r>
      <w:bookmarkStart w:id="81" w:name="_DV_C53"/>
      <w:bookmarkEnd w:id="80"/>
      <w:r>
        <w:rPr>
          <w:rStyle w:val="DeltaViewDeletion"/>
        </w:rPr>
        <w:t>.</w:t>
      </w:r>
      <w:bookmarkStart w:id="82" w:name="_DV_C54"/>
      <w:bookmarkEnd w:id="81"/>
      <w:r>
        <w:rPr>
          <w:rStyle w:val="DeltaViewDeletion"/>
          <w:lang w:val="en-CA" w:eastAsia="en-CA"/>
        </w:rPr>
        <w:t>2</w:t>
      </w:r>
      <w:bookmarkStart w:id="83" w:name="_DV_C55"/>
      <w:bookmarkEnd w:id="82"/>
      <w:r>
        <w:rPr>
          <w:rStyle w:val="DeltaViewDeletion"/>
        </w:rPr>
        <w:t>.</w:t>
      </w:r>
      <w:bookmarkStart w:id="84" w:name="_DV_C56"/>
      <w:bookmarkEnd w:id="83"/>
      <w:r>
        <w:rPr>
          <w:rStyle w:val="DeltaViewDeletion"/>
          <w:lang w:val="en-CA" w:eastAsia="en-CA"/>
        </w:rPr>
        <w:t>3</w:t>
      </w:r>
      <w:bookmarkEnd w:id="84"/>
      <w:r>
        <w:rPr>
          <w:color w:val="000000"/>
        </w:rPr>
        <w:tab/>
      </w:r>
      <w:bookmarkStart w:id="85" w:name="_DV_M31"/>
      <w:bookmarkEnd w:id="85"/>
      <w:r>
        <w:rPr>
          <w:color w:val="000000"/>
        </w:rPr>
        <w:t xml:space="preserve">The power to manage, control, operate, maintain, repair and improve the Common Areas.  </w:t>
      </w:r>
      <w:bookmarkStart w:id="86" w:name="_DV_C57"/>
    </w:p>
    <w:p>
      <w:pPr>
        <w:pStyle w:val="Heading3"/>
        <w:rPr>
          <w:color w:val="000000"/>
        </w:rPr>
      </w:pPr>
      <w:bookmarkStart w:id="87" w:name="_DV_C58"/>
      <w:bookmarkEnd w:id="86"/>
      <w:r>
        <w:rPr>
          <w:rStyle w:val="DeltaViewDeletion"/>
          <w:lang w:val="en-CA" w:eastAsia="en-CA"/>
        </w:rPr>
        <w:t>4</w:t>
      </w:r>
      <w:bookmarkStart w:id="88" w:name="_DV_C59"/>
      <w:bookmarkEnd w:id="87"/>
      <w:r>
        <w:rPr>
          <w:rStyle w:val="DeltaViewDeletion"/>
        </w:rPr>
        <w:t>.</w:t>
      </w:r>
      <w:bookmarkStart w:id="89" w:name="_DV_C60"/>
      <w:bookmarkEnd w:id="88"/>
      <w:r>
        <w:rPr>
          <w:rStyle w:val="DeltaViewDeletion"/>
          <w:lang w:val="en-CA" w:eastAsia="en-CA"/>
        </w:rPr>
        <w:t>2</w:t>
      </w:r>
      <w:bookmarkStart w:id="90" w:name="_DV_C61"/>
      <w:bookmarkEnd w:id="89"/>
      <w:r>
        <w:rPr>
          <w:rStyle w:val="DeltaViewDeletion"/>
        </w:rPr>
        <w:t>.</w:t>
      </w:r>
      <w:bookmarkStart w:id="91" w:name="_DV_C62"/>
      <w:bookmarkEnd w:id="90"/>
      <w:r>
        <w:rPr>
          <w:rStyle w:val="DeltaViewDeletion"/>
          <w:lang w:val="en-CA" w:eastAsia="en-CA"/>
        </w:rPr>
        <w:t>4</w:t>
      </w:r>
      <w:bookmarkEnd w:id="91"/>
      <w:r>
        <w:rPr>
          <w:color w:val="000000"/>
        </w:rPr>
        <w:tab/>
      </w:r>
      <w:bookmarkStart w:id="92" w:name="_DV_M32"/>
      <w:bookmarkEnd w:id="92"/>
      <w:r>
        <w:rPr>
          <w:color w:val="000000"/>
        </w:rPr>
        <w:t>The power to purchase supplies, materials and lease equipment for the maintenance, repair, replacement, operation and management of the Common Areas.</w:t>
      </w:r>
      <w:bookmarkStart w:id="93" w:name="_DV_C63"/>
    </w:p>
    <w:p>
      <w:pPr>
        <w:pStyle w:val="Heading3"/>
        <w:rPr>
          <w:color w:val="000000"/>
        </w:rPr>
      </w:pPr>
      <w:bookmarkStart w:id="94" w:name="_DV_C64"/>
      <w:bookmarkEnd w:id="93"/>
      <w:r>
        <w:rPr>
          <w:rStyle w:val="DeltaViewDeletion"/>
          <w:lang w:val="en-CA" w:eastAsia="en-CA"/>
        </w:rPr>
        <w:t>4</w:t>
      </w:r>
      <w:bookmarkStart w:id="95" w:name="_DV_C65"/>
      <w:bookmarkEnd w:id="94"/>
      <w:r>
        <w:rPr>
          <w:rStyle w:val="DeltaViewDeletion"/>
        </w:rPr>
        <w:t>.</w:t>
      </w:r>
      <w:bookmarkStart w:id="96" w:name="_DV_C66"/>
      <w:bookmarkEnd w:id="95"/>
      <w:r>
        <w:rPr>
          <w:rStyle w:val="DeltaViewDeletion"/>
          <w:lang w:val="en-CA" w:eastAsia="en-CA"/>
        </w:rPr>
        <w:t>2</w:t>
      </w:r>
      <w:bookmarkStart w:id="97" w:name="_DV_C67"/>
      <w:bookmarkEnd w:id="96"/>
      <w:r>
        <w:rPr>
          <w:rStyle w:val="DeltaViewDeletion"/>
        </w:rPr>
        <w:t>.</w:t>
      </w:r>
      <w:bookmarkStart w:id="98" w:name="_DV_C68"/>
      <w:bookmarkEnd w:id="97"/>
      <w:r>
        <w:rPr>
          <w:rStyle w:val="DeltaViewDeletion"/>
          <w:lang w:val="en-CA" w:eastAsia="en-CA"/>
        </w:rPr>
        <w:t>5</w:t>
      </w:r>
      <w:bookmarkEnd w:id="98"/>
      <w:r>
        <w:rPr>
          <w:color w:val="000000"/>
        </w:rPr>
        <w:tab/>
      </w:r>
      <w:bookmarkStart w:id="99" w:name="_DV_M33"/>
      <w:bookmarkEnd w:id="99"/>
      <w:r>
        <w:rPr>
          <w:color w:val="000000"/>
        </w:rPr>
        <w:t>The power to insure and keep insured the Common Areas as provided in the Declaration.</w:t>
      </w:r>
      <w:bookmarkStart w:id="100" w:name="_DV_C69"/>
    </w:p>
    <w:p>
      <w:pPr>
        <w:pStyle w:val="Heading3"/>
        <w:rPr>
          <w:color w:val="000000"/>
        </w:rPr>
      </w:pPr>
      <w:bookmarkStart w:id="101" w:name="_DV_C70"/>
      <w:bookmarkEnd w:id="100"/>
      <w:r>
        <w:rPr>
          <w:rStyle w:val="DeltaViewDeletion"/>
          <w:lang w:val="en-CA" w:eastAsia="en-CA"/>
        </w:rPr>
        <w:t>4</w:t>
      </w:r>
      <w:bookmarkStart w:id="102" w:name="_DV_C71"/>
      <w:bookmarkEnd w:id="101"/>
      <w:r>
        <w:rPr>
          <w:rStyle w:val="DeltaViewDeletion"/>
        </w:rPr>
        <w:t>.</w:t>
      </w:r>
      <w:bookmarkStart w:id="103" w:name="_DV_C72"/>
      <w:bookmarkEnd w:id="102"/>
      <w:r>
        <w:rPr>
          <w:rStyle w:val="DeltaViewDeletion"/>
          <w:lang w:val="en-CA" w:eastAsia="en-CA"/>
        </w:rPr>
        <w:t>2</w:t>
      </w:r>
      <w:bookmarkStart w:id="104" w:name="_DV_C73"/>
      <w:bookmarkEnd w:id="103"/>
      <w:r>
        <w:rPr>
          <w:rStyle w:val="DeltaViewDeletion"/>
        </w:rPr>
        <w:t>.</w:t>
      </w:r>
      <w:bookmarkStart w:id="105" w:name="_DV_C74"/>
      <w:bookmarkEnd w:id="104"/>
      <w:r>
        <w:rPr>
          <w:rStyle w:val="DeltaViewDeletion"/>
          <w:lang w:val="en-CA" w:eastAsia="en-CA"/>
        </w:rPr>
        <w:t>6</w:t>
      </w:r>
      <w:bookmarkEnd w:id="105"/>
      <w:r>
        <w:rPr>
          <w:color w:val="000000"/>
        </w:rPr>
        <w:tab/>
      </w:r>
      <w:bookmarkStart w:id="106" w:name="_DV_M34"/>
      <w:bookmarkEnd w:id="106"/>
      <w:r>
        <w:rPr>
          <w:color w:val="000000"/>
        </w:rPr>
        <w:t xml:space="preserve">The power to employ the personnel required for the operation and management of the Association </w:t>
      </w:r>
      <w:bookmarkStart w:id="107" w:name="_DV_C75"/>
      <w:r>
        <w:rPr>
          <w:rStyle w:val="DeltaViewDeletion"/>
        </w:rPr>
        <w:t>in</w:t>
      </w:r>
      <w:bookmarkStart w:id="108" w:name="_DV_C76"/>
      <w:bookmarkEnd w:id="107"/>
      <w:r>
        <w:rPr>
          <w:rStyle w:val="DeltaViewInsertion"/>
        </w:rPr>
        <w:t>and</w:t>
      </w:r>
      <w:bookmarkStart w:id="109" w:name="_DV_M35"/>
      <w:bookmarkEnd w:id="108"/>
      <w:bookmarkEnd w:id="109"/>
      <w:r>
        <w:rPr>
          <w:color w:val="000000"/>
        </w:rPr>
        <w:t xml:space="preserve"> the Common Areas.</w:t>
      </w:r>
      <w:bookmarkStart w:id="110" w:name="_DV_C77"/>
    </w:p>
    <w:p>
      <w:pPr>
        <w:pStyle w:val="Heading3"/>
        <w:rPr>
          <w:color w:val="000000"/>
        </w:rPr>
      </w:pPr>
      <w:bookmarkStart w:id="111" w:name="_DV_C78"/>
      <w:bookmarkEnd w:id="110"/>
      <w:r>
        <w:rPr>
          <w:rStyle w:val="DeltaViewDeletion"/>
          <w:lang w:val="en-CA" w:eastAsia="en-CA"/>
        </w:rPr>
        <w:t>4</w:t>
      </w:r>
      <w:bookmarkStart w:id="112" w:name="_DV_C79"/>
      <w:bookmarkEnd w:id="111"/>
      <w:r>
        <w:rPr>
          <w:rStyle w:val="DeltaViewDeletion"/>
        </w:rPr>
        <w:t>.</w:t>
      </w:r>
      <w:bookmarkStart w:id="113" w:name="_DV_C80"/>
      <w:bookmarkEnd w:id="112"/>
      <w:r>
        <w:rPr>
          <w:rStyle w:val="DeltaViewDeletion"/>
          <w:lang w:val="en-CA" w:eastAsia="en-CA"/>
        </w:rPr>
        <w:t>2</w:t>
      </w:r>
      <w:bookmarkStart w:id="114" w:name="_DV_C81"/>
      <w:bookmarkEnd w:id="113"/>
      <w:r>
        <w:rPr>
          <w:rStyle w:val="DeltaViewDeletion"/>
        </w:rPr>
        <w:t>.</w:t>
      </w:r>
      <w:bookmarkStart w:id="115" w:name="_DV_C82"/>
      <w:bookmarkEnd w:id="114"/>
      <w:r>
        <w:rPr>
          <w:rStyle w:val="DeltaViewDeletion"/>
          <w:lang w:val="en-CA" w:eastAsia="en-CA"/>
        </w:rPr>
        <w:t>7</w:t>
      </w:r>
      <w:bookmarkEnd w:id="115"/>
      <w:r>
        <w:rPr>
          <w:color w:val="000000"/>
        </w:rPr>
        <w:tab/>
      </w:r>
      <w:bookmarkStart w:id="116" w:name="_DV_M36"/>
      <w:bookmarkEnd w:id="116"/>
      <w:r>
        <w:rPr>
          <w:color w:val="000000"/>
        </w:rPr>
        <w:t>The power to pay utility bills for utilities serving the Common Areas.</w:t>
      </w:r>
      <w:bookmarkStart w:id="117" w:name="_DV_C83"/>
    </w:p>
    <w:p>
      <w:pPr>
        <w:pStyle w:val="Heading3"/>
        <w:rPr>
          <w:color w:val="000000"/>
        </w:rPr>
      </w:pPr>
      <w:bookmarkStart w:id="118" w:name="_DV_C84"/>
      <w:bookmarkEnd w:id="117"/>
      <w:r>
        <w:rPr>
          <w:rStyle w:val="DeltaViewDeletion"/>
          <w:lang w:val="en-CA" w:eastAsia="en-CA"/>
        </w:rPr>
        <w:t>4</w:t>
      </w:r>
      <w:bookmarkStart w:id="119" w:name="_DV_C85"/>
      <w:bookmarkEnd w:id="118"/>
      <w:r>
        <w:rPr>
          <w:rStyle w:val="DeltaViewDeletion"/>
        </w:rPr>
        <w:t>.</w:t>
      </w:r>
      <w:bookmarkStart w:id="120" w:name="_DV_C86"/>
      <w:bookmarkEnd w:id="119"/>
      <w:r>
        <w:rPr>
          <w:rStyle w:val="DeltaViewDeletion"/>
          <w:lang w:val="en-CA" w:eastAsia="en-CA"/>
        </w:rPr>
        <w:t>2</w:t>
      </w:r>
      <w:bookmarkStart w:id="121" w:name="_DV_C87"/>
      <w:bookmarkEnd w:id="120"/>
      <w:r>
        <w:rPr>
          <w:rStyle w:val="DeltaViewDeletion"/>
        </w:rPr>
        <w:t>.</w:t>
      </w:r>
      <w:bookmarkStart w:id="122" w:name="_DV_C88"/>
      <w:bookmarkEnd w:id="121"/>
      <w:r>
        <w:rPr>
          <w:rStyle w:val="DeltaViewDeletion"/>
          <w:lang w:val="en-CA" w:eastAsia="en-CA"/>
        </w:rPr>
        <w:t>8</w:t>
      </w:r>
      <w:bookmarkEnd w:id="122"/>
      <w:r>
        <w:rPr>
          <w:color w:val="000000"/>
        </w:rPr>
        <w:tab/>
      </w:r>
      <w:bookmarkStart w:id="123" w:name="_DV_M37"/>
      <w:bookmarkEnd w:id="123"/>
      <w:r>
        <w:rPr>
          <w:color w:val="000000"/>
        </w:rPr>
        <w:t>The power to pay all taxes and assessments against the Common Areas.</w:t>
      </w:r>
      <w:bookmarkStart w:id="124" w:name="_DV_C89"/>
    </w:p>
    <w:p>
      <w:pPr>
        <w:pStyle w:val="Heading3"/>
        <w:rPr>
          <w:color w:val="000000"/>
        </w:rPr>
      </w:pPr>
      <w:bookmarkStart w:id="125" w:name="_DV_C90"/>
      <w:bookmarkEnd w:id="124"/>
      <w:r>
        <w:rPr>
          <w:rStyle w:val="DeltaViewDeletion"/>
          <w:lang w:val="en-CA" w:eastAsia="en-CA"/>
        </w:rPr>
        <w:t>4</w:t>
      </w:r>
      <w:bookmarkStart w:id="126" w:name="_DV_C91"/>
      <w:bookmarkEnd w:id="125"/>
      <w:r>
        <w:rPr>
          <w:rStyle w:val="DeltaViewDeletion"/>
        </w:rPr>
        <w:t>.</w:t>
      </w:r>
      <w:bookmarkStart w:id="127" w:name="_DV_C92"/>
      <w:bookmarkEnd w:id="126"/>
      <w:r>
        <w:rPr>
          <w:rStyle w:val="DeltaViewDeletion"/>
          <w:lang w:val="en-CA" w:eastAsia="en-CA"/>
        </w:rPr>
        <w:t>2</w:t>
      </w:r>
      <w:bookmarkStart w:id="128" w:name="_DV_C93"/>
      <w:bookmarkEnd w:id="127"/>
      <w:r>
        <w:rPr>
          <w:rStyle w:val="DeltaViewDeletion"/>
        </w:rPr>
        <w:t>.</w:t>
      </w:r>
      <w:bookmarkStart w:id="129" w:name="_DV_C94"/>
      <w:bookmarkEnd w:id="128"/>
      <w:r>
        <w:rPr>
          <w:rStyle w:val="DeltaViewDeletion"/>
          <w:lang w:val="en-CA" w:eastAsia="en-CA"/>
        </w:rPr>
        <w:t>9</w:t>
      </w:r>
      <w:bookmarkEnd w:id="129"/>
      <w:r>
        <w:rPr>
          <w:color w:val="000000"/>
        </w:rPr>
        <w:tab/>
      </w:r>
      <w:bookmarkStart w:id="130" w:name="_DV_M38"/>
      <w:bookmarkEnd w:id="130"/>
      <w:r>
        <w:rPr>
          <w:color w:val="000000"/>
        </w:rPr>
        <w:t>The power to establish and maintain reserve funds for capital improvements, repairs and replacements.</w:t>
      </w:r>
    </w:p>
    <w:p>
      <w:pPr>
        <w:pStyle w:val="Heading3"/>
        <w:rPr>
          <w:color w:val="000000"/>
        </w:rPr>
      </w:pPr>
      <w:bookmarkStart w:id="131" w:name="_DV_C95"/>
      <w:r>
        <w:rPr>
          <w:rStyle w:val="DeltaViewDeletion"/>
          <w:lang w:val="en-CA" w:eastAsia="en-CA"/>
        </w:rPr>
        <w:t>4</w:t>
      </w:r>
      <w:bookmarkStart w:id="132" w:name="_DV_C96"/>
      <w:bookmarkEnd w:id="131"/>
      <w:r>
        <w:rPr>
          <w:rStyle w:val="DeltaViewDeletion"/>
        </w:rPr>
        <w:t>.</w:t>
      </w:r>
      <w:bookmarkStart w:id="133" w:name="_DV_C97"/>
      <w:bookmarkEnd w:id="132"/>
      <w:r>
        <w:rPr>
          <w:rStyle w:val="DeltaViewDeletion"/>
          <w:lang w:val="en-CA" w:eastAsia="en-CA"/>
        </w:rPr>
        <w:t>2</w:t>
      </w:r>
      <w:bookmarkStart w:id="134" w:name="_DV_C98"/>
      <w:bookmarkEnd w:id="133"/>
      <w:r>
        <w:rPr>
          <w:rStyle w:val="DeltaViewDeletion"/>
        </w:rPr>
        <w:t>.</w:t>
      </w:r>
      <w:bookmarkStart w:id="135" w:name="_DV_C99"/>
      <w:bookmarkEnd w:id="134"/>
      <w:r>
        <w:rPr>
          <w:rStyle w:val="DeltaViewDeletion"/>
          <w:lang w:val="en-CA" w:eastAsia="en-CA"/>
        </w:rPr>
        <w:t>10</w:t>
      </w:r>
      <w:bookmarkStart w:id="136" w:name="_DV_C100"/>
      <w:bookmarkEnd w:id="135"/>
      <w:r>
        <w:rPr>
          <w:rStyle w:val="DeltaViewDeletion"/>
        </w:rPr>
        <w:tab/>
        <w:t>The power to control and regulate the use of the Properties.</w:t>
      </w:r>
      <w:bookmarkEnd w:id="136"/>
    </w:p>
    <w:p>
      <w:pPr>
        <w:pStyle w:val="Heading3"/>
        <w:rPr>
          <w:color w:val="000000"/>
        </w:rPr>
      </w:pPr>
      <w:bookmarkStart w:id="137" w:name="_DV_C101"/>
      <w:r>
        <w:rPr>
          <w:rStyle w:val="DeltaViewDeletion"/>
          <w:lang w:val="en-CA" w:eastAsia="en-CA"/>
        </w:rPr>
        <w:t>4</w:t>
      </w:r>
      <w:bookmarkStart w:id="138" w:name="_DV_C102"/>
      <w:bookmarkEnd w:id="137"/>
      <w:r>
        <w:rPr>
          <w:rStyle w:val="DeltaViewDeletion"/>
        </w:rPr>
        <w:t>.</w:t>
      </w:r>
      <w:bookmarkStart w:id="139" w:name="_DV_C103"/>
      <w:bookmarkEnd w:id="138"/>
      <w:r>
        <w:rPr>
          <w:rStyle w:val="DeltaViewDeletion"/>
          <w:lang w:val="en-CA" w:eastAsia="en-CA"/>
        </w:rPr>
        <w:t>2</w:t>
      </w:r>
      <w:bookmarkStart w:id="140" w:name="_DV_C104"/>
      <w:bookmarkEnd w:id="139"/>
      <w:r>
        <w:rPr>
          <w:rStyle w:val="DeltaViewDeletion"/>
        </w:rPr>
        <w:t>.</w:t>
      </w:r>
      <w:bookmarkStart w:id="141" w:name="_DV_C105"/>
      <w:bookmarkEnd w:id="140"/>
      <w:r>
        <w:rPr>
          <w:rStyle w:val="DeltaViewDeletion"/>
          <w:lang w:val="en-CA" w:eastAsia="en-CA"/>
        </w:rPr>
        <w:t>11</w:t>
      </w:r>
      <w:bookmarkStart w:id="142" w:name="_DV_C106"/>
      <w:bookmarkEnd w:id="141"/>
      <w:r>
        <w:rPr>
          <w:rStyle w:val="DeltaViewDeletion"/>
        </w:rPr>
        <w:tab/>
        <w:t>The power to make reasonable rules and regulations and to amend the same from time to time.</w:t>
      </w:r>
      <w:bookmarkStart w:id="143" w:name="_DV_C107"/>
      <w:bookmarkEnd w:id="142"/>
    </w:p>
    <w:p>
      <w:pPr>
        <w:pStyle w:val="Heading3"/>
        <w:rPr>
          <w:color w:val="000000"/>
        </w:rPr>
      </w:pPr>
      <w:bookmarkStart w:id="144" w:name="_DV_C108"/>
      <w:bookmarkEnd w:id="143"/>
      <w:r>
        <w:rPr>
          <w:rStyle w:val="DeltaViewDeletion"/>
          <w:lang w:val="en-CA" w:eastAsia="en-CA"/>
        </w:rPr>
        <w:t>4</w:t>
      </w:r>
      <w:bookmarkStart w:id="145" w:name="_DV_C109"/>
      <w:bookmarkEnd w:id="144"/>
      <w:r>
        <w:rPr>
          <w:rStyle w:val="DeltaViewDeletion"/>
        </w:rPr>
        <w:t>.</w:t>
      </w:r>
      <w:bookmarkStart w:id="146" w:name="_DV_C110"/>
      <w:bookmarkEnd w:id="145"/>
      <w:r>
        <w:rPr>
          <w:rStyle w:val="DeltaViewDeletion"/>
          <w:lang w:val="en-CA" w:eastAsia="en-CA"/>
        </w:rPr>
        <w:t>2</w:t>
      </w:r>
      <w:bookmarkStart w:id="147" w:name="_DV_C111"/>
      <w:bookmarkEnd w:id="146"/>
      <w:r>
        <w:rPr>
          <w:rStyle w:val="DeltaViewDeletion"/>
        </w:rPr>
        <w:t>.</w:t>
      </w:r>
      <w:bookmarkStart w:id="148" w:name="_DV_C112"/>
      <w:bookmarkEnd w:id="147"/>
      <w:r>
        <w:rPr>
          <w:rStyle w:val="DeltaViewDeletion"/>
          <w:lang w:val="en-CA" w:eastAsia="en-CA"/>
        </w:rPr>
        <w:t>12</w:t>
      </w:r>
      <w:bookmarkEnd w:id="148"/>
      <w:r>
        <w:rPr>
          <w:color w:val="000000"/>
        </w:rPr>
        <w:tab/>
      </w:r>
      <w:bookmarkStart w:id="149" w:name="_DV_M39"/>
      <w:bookmarkEnd w:id="149"/>
      <w:r>
        <w:rPr>
          <w:color w:val="000000"/>
        </w:rPr>
        <w:t xml:space="preserve">The power to enforce by any legal means the provisions of these Articles, the </w:t>
      </w:r>
      <w:bookmarkStart w:id="150" w:name="_DV_C113"/>
      <w:r>
        <w:rPr>
          <w:rStyle w:val="DeltaViewInsertion"/>
        </w:rPr>
        <w:t>bylaws of the Association (the “</w:t>
      </w:r>
      <w:bookmarkStart w:id="151" w:name="_DV_M40"/>
      <w:bookmarkEnd w:id="150"/>
      <w:bookmarkEnd w:id="151"/>
      <w:r>
        <w:rPr>
          <w:color w:val="000000"/>
        </w:rPr>
        <w:t>Bylaws</w:t>
      </w:r>
      <w:bookmarkStart w:id="152" w:name="_DV_C114"/>
      <w:r>
        <w:rPr>
          <w:rStyle w:val="DeltaViewInsertion"/>
        </w:rPr>
        <w:t>”)</w:t>
      </w:r>
      <w:bookmarkStart w:id="153" w:name="_DV_M41"/>
      <w:bookmarkEnd w:id="152"/>
      <w:bookmarkEnd w:id="153"/>
      <w:r>
        <w:rPr>
          <w:color w:val="000000"/>
        </w:rPr>
        <w:t>, the Declaration</w:t>
      </w:r>
      <w:bookmarkStart w:id="154" w:name="_DV_C115"/>
      <w:r>
        <w:rPr>
          <w:rStyle w:val="DeltaViewDeletion"/>
        </w:rPr>
        <w:t xml:space="preserve"> and the Rules and Regulations promulgated by the Association from time to time</w:t>
      </w:r>
      <w:bookmarkStart w:id="155" w:name="_DV_M42"/>
      <w:bookmarkEnd w:id="154"/>
      <w:bookmarkEnd w:id="155"/>
      <w:r>
        <w:rPr>
          <w:color w:val="000000"/>
        </w:rPr>
        <w:t>.</w:t>
      </w:r>
      <w:bookmarkStart w:id="156" w:name="_DV_C116"/>
    </w:p>
    <w:p>
      <w:pPr>
        <w:pStyle w:val="Heading3"/>
        <w:rPr>
          <w:color w:val="000000"/>
        </w:rPr>
      </w:pPr>
      <w:bookmarkStart w:id="157" w:name="_DV_C117"/>
      <w:bookmarkEnd w:id="156"/>
      <w:r>
        <w:rPr>
          <w:rStyle w:val="DeltaViewDeletion"/>
          <w:lang w:val="en-CA" w:eastAsia="en-CA"/>
        </w:rPr>
        <w:t>4</w:t>
      </w:r>
      <w:bookmarkStart w:id="158" w:name="_DV_C118"/>
      <w:bookmarkEnd w:id="157"/>
      <w:r>
        <w:rPr>
          <w:rStyle w:val="DeltaViewDeletion"/>
        </w:rPr>
        <w:t>.</w:t>
      </w:r>
      <w:bookmarkStart w:id="159" w:name="_DV_C119"/>
      <w:bookmarkEnd w:id="158"/>
      <w:r>
        <w:rPr>
          <w:rStyle w:val="DeltaViewDeletion"/>
          <w:lang w:val="en-CA" w:eastAsia="en-CA"/>
        </w:rPr>
        <w:t>2</w:t>
      </w:r>
      <w:bookmarkStart w:id="160" w:name="_DV_C120"/>
      <w:bookmarkEnd w:id="159"/>
      <w:r>
        <w:rPr>
          <w:rStyle w:val="DeltaViewDeletion"/>
        </w:rPr>
        <w:t>.</w:t>
      </w:r>
      <w:bookmarkStart w:id="161" w:name="_DV_C121"/>
      <w:bookmarkEnd w:id="160"/>
      <w:r>
        <w:rPr>
          <w:rStyle w:val="DeltaViewDeletion"/>
          <w:lang w:val="en-CA" w:eastAsia="en-CA"/>
        </w:rPr>
        <w:t>13</w:t>
      </w:r>
      <w:bookmarkEnd w:id="161"/>
      <w:r>
        <w:rPr>
          <w:color w:val="000000"/>
        </w:rPr>
        <w:tab/>
      </w:r>
      <w:bookmarkStart w:id="162" w:name="_DV_M43"/>
      <w:bookmarkEnd w:id="162"/>
      <w:r>
        <w:rPr>
          <w:color w:val="000000"/>
        </w:rPr>
        <w:t>The power to borrow money and to select depositories for the Association’s funds, and to determine the manner of receiving, depositing and disbursing those funds in the form of checks and the person or persons by whom the same shall be signed, when not signed as otherwise provided in the Bylaws.</w:t>
      </w:r>
      <w:bookmarkStart w:id="163" w:name="_DV_C122"/>
    </w:p>
    <w:p>
      <w:pPr>
        <w:pStyle w:val="Heading3"/>
        <w:rPr>
          <w:color w:val="000000"/>
        </w:rPr>
      </w:pPr>
      <w:bookmarkStart w:id="164" w:name="_DV_C123"/>
      <w:bookmarkEnd w:id="163"/>
      <w:r>
        <w:rPr>
          <w:rStyle w:val="DeltaViewDeletion"/>
          <w:lang w:val="en-CA" w:eastAsia="en-CA"/>
        </w:rPr>
        <w:t>4</w:t>
      </w:r>
      <w:bookmarkStart w:id="165" w:name="_DV_C124"/>
      <w:bookmarkEnd w:id="164"/>
      <w:r>
        <w:rPr>
          <w:rStyle w:val="DeltaViewDeletion"/>
        </w:rPr>
        <w:t>.</w:t>
      </w:r>
      <w:bookmarkStart w:id="166" w:name="_DV_C125"/>
      <w:bookmarkEnd w:id="165"/>
      <w:r>
        <w:rPr>
          <w:rStyle w:val="DeltaViewDeletion"/>
          <w:lang w:val="en-CA" w:eastAsia="en-CA"/>
        </w:rPr>
        <w:t>2</w:t>
      </w:r>
      <w:bookmarkStart w:id="167" w:name="_DV_C126"/>
      <w:bookmarkEnd w:id="166"/>
      <w:r>
        <w:rPr>
          <w:rStyle w:val="DeltaViewDeletion"/>
        </w:rPr>
        <w:t>.</w:t>
      </w:r>
      <w:bookmarkStart w:id="168" w:name="_DV_C127"/>
      <w:bookmarkEnd w:id="167"/>
      <w:r>
        <w:rPr>
          <w:rStyle w:val="DeltaViewDeletion"/>
          <w:lang w:val="en-CA" w:eastAsia="en-CA"/>
        </w:rPr>
        <w:t>14</w:t>
      </w:r>
      <w:bookmarkEnd w:id="168"/>
      <w:r>
        <w:rPr>
          <w:color w:val="000000"/>
        </w:rPr>
        <w:tab/>
      </w:r>
      <w:bookmarkStart w:id="169" w:name="_DV_M44"/>
      <w:bookmarkEnd w:id="169"/>
      <w:r>
        <w:rPr>
          <w:color w:val="000000"/>
        </w:rPr>
        <w:t xml:space="preserve">The power to enter into a contract with any person, firm, corporation or management agent of any nature or kind to provide for the maintenance, operation, repair and upkeep of the Common Areas or any portion thereof.  The contract may provide that the total operation of the managing agent, firm or corporation shall be at the cost of the Association.  The contract may further provide that the managing agent shall be paid from time to time a fee. </w:t>
      </w:r>
      <w:bookmarkStart w:id="170" w:name="_DV_C128"/>
    </w:p>
    <w:p>
      <w:pPr>
        <w:pStyle w:val="Heading3"/>
        <w:rPr>
          <w:color w:val="000000"/>
        </w:rPr>
      </w:pPr>
      <w:bookmarkStart w:id="171" w:name="_DV_C129"/>
      <w:bookmarkEnd w:id="170"/>
      <w:r>
        <w:rPr>
          <w:rStyle w:val="DeltaViewDeletion"/>
          <w:lang w:val="en-CA" w:eastAsia="en-CA"/>
        </w:rPr>
        <w:t>4</w:t>
      </w:r>
      <w:bookmarkStart w:id="172" w:name="_DV_C130"/>
      <w:bookmarkEnd w:id="171"/>
      <w:r>
        <w:rPr>
          <w:rStyle w:val="DeltaViewDeletion"/>
        </w:rPr>
        <w:t>.</w:t>
      </w:r>
      <w:bookmarkStart w:id="173" w:name="_DV_C131"/>
      <w:bookmarkEnd w:id="172"/>
      <w:r>
        <w:rPr>
          <w:rStyle w:val="DeltaViewDeletion"/>
          <w:lang w:val="en-CA" w:eastAsia="en-CA"/>
        </w:rPr>
        <w:t>2</w:t>
      </w:r>
      <w:bookmarkStart w:id="174" w:name="_DV_C132"/>
      <w:bookmarkEnd w:id="173"/>
      <w:r>
        <w:rPr>
          <w:rStyle w:val="DeltaViewDeletion"/>
        </w:rPr>
        <w:t>.</w:t>
      </w:r>
      <w:bookmarkStart w:id="175" w:name="_DV_C133"/>
      <w:bookmarkEnd w:id="174"/>
      <w:r>
        <w:rPr>
          <w:rStyle w:val="DeltaViewDeletion"/>
          <w:lang w:val="en-CA" w:eastAsia="en-CA"/>
        </w:rPr>
        <w:t>15</w:t>
      </w:r>
      <w:bookmarkEnd w:id="175"/>
      <w:r>
        <w:rPr>
          <w:color w:val="000000"/>
        </w:rPr>
        <w:tab/>
      </w:r>
      <w:bookmarkStart w:id="176" w:name="_DV_M45"/>
      <w:bookmarkEnd w:id="176"/>
      <w:r>
        <w:rPr>
          <w:color w:val="000000"/>
        </w:rPr>
        <w:t xml:space="preserve">The power to contract for the management of the Association and to delegate to the manager, all of the powers and duties of the Association, except those matters which must be specifically approved by the </w:t>
      </w:r>
      <w:bookmarkStart w:id="177" w:name="_DV_C134"/>
      <w:r>
        <w:rPr>
          <w:rStyle w:val="DeltaViewDeletion"/>
        </w:rPr>
        <w:t>members</w:t>
      </w:r>
      <w:bookmarkStart w:id="178" w:name="_DV_C135"/>
      <w:bookmarkEnd w:id="177"/>
      <w:r>
        <w:rPr>
          <w:rStyle w:val="DeltaViewInsertion"/>
        </w:rPr>
        <w:t>Members</w:t>
      </w:r>
      <w:bookmarkStart w:id="179" w:name="_DV_M46"/>
      <w:bookmarkEnd w:id="178"/>
      <w:bookmarkEnd w:id="179"/>
      <w:r>
        <w:rPr>
          <w:color w:val="000000"/>
        </w:rPr>
        <w:t xml:space="preserve"> or the Board of Directors</w:t>
      </w:r>
      <w:bookmarkStart w:id="180" w:name="_DV_C136"/>
      <w:r>
        <w:rPr>
          <w:rStyle w:val="DeltaViewDeletion"/>
        </w:rPr>
        <w:t xml:space="preserve"> or the Declarant</w:t>
      </w:r>
      <w:bookmarkStart w:id="181" w:name="_DV_M47"/>
      <w:bookmarkEnd w:id="180"/>
      <w:bookmarkEnd w:id="181"/>
      <w:r>
        <w:rPr>
          <w:color w:val="000000"/>
        </w:rPr>
        <w:t>, as provided by the Declaration, these Articles</w:t>
      </w:r>
      <w:bookmarkStart w:id="182" w:name="_DV_C137"/>
      <w:r>
        <w:rPr>
          <w:rStyle w:val="DeltaViewDeletion"/>
        </w:rPr>
        <w:t xml:space="preserve"> of Incorporation</w:t>
      </w:r>
      <w:bookmarkStart w:id="183" w:name="_DV_M48"/>
      <w:bookmarkEnd w:id="182"/>
      <w:bookmarkEnd w:id="183"/>
      <w:r>
        <w:rPr>
          <w:color w:val="000000"/>
        </w:rPr>
        <w:t xml:space="preserve">, the Bylaws or applicable law.  </w:t>
      </w:r>
      <w:bookmarkStart w:id="184" w:name="_DV_C138"/>
    </w:p>
    <w:p>
      <w:pPr>
        <w:pStyle w:val="Heading3"/>
        <w:rPr>
          <w:color w:val="000000"/>
        </w:rPr>
      </w:pPr>
      <w:bookmarkStart w:id="185" w:name="_DV_C139"/>
      <w:bookmarkEnd w:id="184"/>
      <w:r>
        <w:rPr>
          <w:rStyle w:val="DeltaViewDeletion"/>
          <w:lang w:val="en-CA" w:eastAsia="en-CA"/>
        </w:rPr>
        <w:t>4</w:t>
      </w:r>
      <w:bookmarkStart w:id="186" w:name="_DV_C140"/>
      <w:bookmarkEnd w:id="185"/>
      <w:r>
        <w:rPr>
          <w:rStyle w:val="DeltaViewDeletion"/>
        </w:rPr>
        <w:t>.</w:t>
      </w:r>
      <w:bookmarkStart w:id="187" w:name="_DV_C141"/>
      <w:bookmarkEnd w:id="186"/>
      <w:r>
        <w:rPr>
          <w:rStyle w:val="DeltaViewDeletion"/>
          <w:lang w:val="en-CA" w:eastAsia="en-CA"/>
        </w:rPr>
        <w:t>2</w:t>
      </w:r>
      <w:bookmarkStart w:id="188" w:name="_DV_C142"/>
      <w:bookmarkEnd w:id="187"/>
      <w:r>
        <w:rPr>
          <w:rStyle w:val="DeltaViewDeletion"/>
        </w:rPr>
        <w:t>.</w:t>
      </w:r>
      <w:bookmarkStart w:id="189" w:name="_DV_C143"/>
      <w:bookmarkEnd w:id="188"/>
      <w:r>
        <w:rPr>
          <w:rStyle w:val="DeltaViewDeletion"/>
          <w:lang w:val="en-CA" w:eastAsia="en-CA"/>
        </w:rPr>
        <w:t>16</w:t>
      </w:r>
      <w:bookmarkEnd w:id="189"/>
      <w:r>
        <w:rPr>
          <w:color w:val="000000"/>
        </w:rPr>
        <w:tab/>
      </w:r>
      <w:bookmarkStart w:id="190" w:name="_DV_M49"/>
      <w:bookmarkEnd w:id="190"/>
      <w:r>
        <w:rPr>
          <w:color w:val="000000"/>
        </w:rPr>
        <w:t xml:space="preserve">The power to collect delinquent assessments </w:t>
      </w:r>
      <w:bookmarkStart w:id="191" w:name="_DV_C144"/>
      <w:r>
        <w:rPr>
          <w:rStyle w:val="DeltaViewDeletion"/>
        </w:rPr>
        <w:t xml:space="preserve">and fines </w:t>
      </w:r>
      <w:bookmarkStart w:id="192" w:name="_DV_M50"/>
      <w:bookmarkEnd w:id="191"/>
      <w:bookmarkEnd w:id="192"/>
      <w:r>
        <w:rPr>
          <w:color w:val="000000"/>
        </w:rPr>
        <w:t>by suits or otherwise</w:t>
      </w:r>
      <w:bookmarkStart w:id="193" w:name="_DV_C145"/>
      <w:r>
        <w:rPr>
          <w:rStyle w:val="DeltaViewDeletion"/>
        </w:rPr>
        <w:t>.  To</w:t>
      </w:r>
      <w:bookmarkStart w:id="194" w:name="_DV_C146"/>
      <w:bookmarkEnd w:id="193"/>
      <w:r>
        <w:rPr>
          <w:rStyle w:val="DeltaViewInsertion"/>
        </w:rPr>
        <w:t xml:space="preserve"> and to</w:t>
      </w:r>
      <w:bookmarkStart w:id="195" w:name="_DV_M51"/>
      <w:bookmarkEnd w:id="194"/>
      <w:bookmarkEnd w:id="195"/>
      <w:r>
        <w:rPr>
          <w:color w:val="000000"/>
        </w:rPr>
        <w:t xml:space="preserve"> abate nuisances and to fine, enjoin or seek damages from the Members for violation of the provisions of the Declaration, these Articles </w:t>
      </w:r>
      <w:bookmarkStart w:id="196" w:name="_DV_C147"/>
      <w:r>
        <w:rPr>
          <w:rStyle w:val="DeltaViewDeletion"/>
        </w:rPr>
        <w:t>of Incorporation,</w:t>
      </w:r>
      <w:bookmarkStart w:id="197" w:name="_DV_C148"/>
      <w:bookmarkEnd w:id="196"/>
      <w:r>
        <w:rPr>
          <w:rStyle w:val="DeltaViewInsertion"/>
        </w:rPr>
        <w:t>or</w:t>
      </w:r>
      <w:bookmarkStart w:id="198" w:name="_DV_M52"/>
      <w:bookmarkEnd w:id="197"/>
      <w:bookmarkEnd w:id="198"/>
      <w:r>
        <w:rPr>
          <w:color w:val="000000"/>
        </w:rPr>
        <w:t xml:space="preserve"> the Bylaws</w:t>
      </w:r>
      <w:bookmarkStart w:id="199" w:name="_DV_C149"/>
      <w:r>
        <w:rPr>
          <w:rStyle w:val="DeltaViewDeletion"/>
        </w:rPr>
        <w:t xml:space="preserve"> or the Rules and Regulations</w:t>
      </w:r>
      <w:bookmarkStart w:id="200" w:name="_DV_M53"/>
      <w:bookmarkEnd w:id="199"/>
      <w:bookmarkEnd w:id="200"/>
      <w:r>
        <w:rPr>
          <w:color w:val="000000"/>
        </w:rPr>
        <w:t>.</w:t>
      </w:r>
      <w:bookmarkStart w:id="201" w:name="_DV_C150"/>
    </w:p>
    <w:p>
      <w:pPr>
        <w:pStyle w:val="Heading3"/>
        <w:rPr>
          <w:color w:val="000000"/>
        </w:rPr>
      </w:pPr>
      <w:bookmarkStart w:id="202" w:name="_DV_C151"/>
      <w:bookmarkEnd w:id="201"/>
      <w:r>
        <w:rPr>
          <w:rStyle w:val="DeltaViewDeletion"/>
          <w:lang w:val="en-CA" w:eastAsia="en-CA"/>
        </w:rPr>
        <w:t>4</w:t>
      </w:r>
      <w:bookmarkStart w:id="203" w:name="_DV_C152"/>
      <w:bookmarkEnd w:id="202"/>
      <w:r>
        <w:rPr>
          <w:rStyle w:val="DeltaViewDeletion"/>
        </w:rPr>
        <w:t>.</w:t>
      </w:r>
      <w:bookmarkStart w:id="204" w:name="_DV_C153"/>
      <w:bookmarkEnd w:id="203"/>
      <w:r>
        <w:rPr>
          <w:rStyle w:val="DeltaViewDeletion"/>
          <w:lang w:val="en-CA" w:eastAsia="en-CA"/>
        </w:rPr>
        <w:t>2</w:t>
      </w:r>
      <w:bookmarkStart w:id="205" w:name="_DV_C154"/>
      <w:bookmarkEnd w:id="204"/>
      <w:r>
        <w:rPr>
          <w:rStyle w:val="DeltaViewDeletion"/>
        </w:rPr>
        <w:t>.</w:t>
      </w:r>
      <w:bookmarkStart w:id="206" w:name="_DV_C155"/>
      <w:bookmarkEnd w:id="205"/>
      <w:r>
        <w:rPr>
          <w:rStyle w:val="DeltaViewDeletion"/>
          <w:lang w:val="en-CA" w:eastAsia="en-CA"/>
        </w:rPr>
        <w:t>17</w:t>
      </w:r>
      <w:bookmarkEnd w:id="206"/>
      <w:r>
        <w:rPr>
          <w:color w:val="000000"/>
        </w:rPr>
        <w:tab/>
      </w:r>
      <w:bookmarkStart w:id="207" w:name="_DV_M54"/>
      <w:bookmarkEnd w:id="207"/>
      <w:r>
        <w:rPr>
          <w:color w:val="000000"/>
        </w:rPr>
        <w:t>The power to bring suit and to litigate on behalf of the Association and the Members.</w:t>
      </w:r>
      <w:bookmarkStart w:id="208" w:name="_DV_C156"/>
    </w:p>
    <w:p>
      <w:pPr>
        <w:pStyle w:val="Heading3"/>
        <w:rPr>
          <w:color w:val="000000"/>
        </w:rPr>
      </w:pPr>
      <w:bookmarkStart w:id="209" w:name="_DV_C157"/>
      <w:bookmarkEnd w:id="208"/>
      <w:r>
        <w:rPr>
          <w:rStyle w:val="DeltaViewDeletion"/>
          <w:lang w:val="en-CA" w:eastAsia="en-CA"/>
        </w:rPr>
        <w:t>4</w:t>
      </w:r>
      <w:bookmarkStart w:id="210" w:name="_DV_C158"/>
      <w:bookmarkEnd w:id="209"/>
      <w:r>
        <w:rPr>
          <w:rStyle w:val="DeltaViewDeletion"/>
        </w:rPr>
        <w:t>.</w:t>
      </w:r>
      <w:bookmarkStart w:id="211" w:name="_DV_C159"/>
      <w:bookmarkEnd w:id="210"/>
      <w:r>
        <w:rPr>
          <w:rStyle w:val="DeltaViewDeletion"/>
          <w:lang w:val="en-CA" w:eastAsia="en-CA"/>
        </w:rPr>
        <w:t>2</w:t>
      </w:r>
      <w:bookmarkStart w:id="212" w:name="_DV_C160"/>
      <w:bookmarkEnd w:id="211"/>
      <w:r>
        <w:rPr>
          <w:rStyle w:val="DeltaViewDeletion"/>
        </w:rPr>
        <w:t>.</w:t>
      </w:r>
      <w:bookmarkStart w:id="213" w:name="_DV_C161"/>
      <w:bookmarkEnd w:id="212"/>
      <w:r>
        <w:rPr>
          <w:rStyle w:val="DeltaViewDeletion"/>
          <w:lang w:val="en-CA" w:eastAsia="en-CA"/>
        </w:rPr>
        <w:t>18</w:t>
      </w:r>
      <w:bookmarkEnd w:id="213"/>
      <w:r>
        <w:rPr>
          <w:color w:val="000000"/>
        </w:rPr>
        <w:tab/>
      </w:r>
      <w:bookmarkStart w:id="214" w:name="_DV_M55"/>
      <w:bookmarkEnd w:id="214"/>
      <w:r>
        <w:rPr>
          <w:color w:val="000000"/>
        </w:rPr>
        <w:t>The power to adopt, alter and amend and repeal the Bylaws of the Association as may be desirable or necessary for the proper management of the Association.</w:t>
      </w:r>
      <w:bookmarkStart w:id="215" w:name="_DV_C162"/>
    </w:p>
    <w:p>
      <w:pPr>
        <w:pStyle w:val="Heading3"/>
        <w:rPr>
          <w:color w:val="000000"/>
        </w:rPr>
      </w:pPr>
      <w:bookmarkStart w:id="216" w:name="_DV_C163"/>
      <w:bookmarkEnd w:id="215"/>
      <w:r>
        <w:rPr>
          <w:rStyle w:val="DeltaViewDeletion"/>
          <w:lang w:val="en-CA" w:eastAsia="en-CA"/>
        </w:rPr>
        <w:t>4</w:t>
      </w:r>
      <w:bookmarkStart w:id="217" w:name="_DV_C164"/>
      <w:bookmarkEnd w:id="216"/>
      <w:r>
        <w:rPr>
          <w:rStyle w:val="DeltaViewDeletion"/>
        </w:rPr>
        <w:t>.</w:t>
      </w:r>
      <w:bookmarkStart w:id="218" w:name="_DV_C165"/>
      <w:bookmarkEnd w:id="217"/>
      <w:r>
        <w:rPr>
          <w:rStyle w:val="DeltaViewDeletion"/>
          <w:lang w:val="en-CA" w:eastAsia="en-CA"/>
        </w:rPr>
        <w:t>2</w:t>
      </w:r>
      <w:bookmarkStart w:id="219" w:name="_DV_C166"/>
      <w:bookmarkEnd w:id="218"/>
      <w:r>
        <w:rPr>
          <w:rStyle w:val="DeltaViewDeletion"/>
        </w:rPr>
        <w:t>.</w:t>
      </w:r>
      <w:bookmarkStart w:id="220" w:name="_DV_C167"/>
      <w:bookmarkEnd w:id="219"/>
      <w:r>
        <w:rPr>
          <w:rStyle w:val="DeltaViewDeletion"/>
          <w:lang w:val="en-CA" w:eastAsia="en-CA"/>
        </w:rPr>
        <w:t>19</w:t>
      </w:r>
      <w:bookmarkEnd w:id="220"/>
      <w:r>
        <w:rPr>
          <w:color w:val="000000"/>
        </w:rPr>
        <w:tab/>
      </w:r>
      <w:bookmarkStart w:id="221" w:name="_DV_M56"/>
      <w:bookmarkEnd w:id="221"/>
      <w:r>
        <w:rPr>
          <w:color w:val="000000"/>
        </w:rPr>
        <w:t>The power to possess, employ and exercise all powers necessary to implement, enforce and carry into effect the powers above described.</w:t>
      </w:r>
      <w:bookmarkStart w:id="222" w:name="_DV_C168"/>
    </w:p>
    <w:p>
      <w:pPr>
        <w:pStyle w:val="Heading2"/>
        <w:rPr>
          <w:color w:val="000000"/>
        </w:rPr>
      </w:pPr>
      <w:bookmarkStart w:id="223" w:name="_DV_C169"/>
      <w:bookmarkEnd w:id="222"/>
      <w:r>
        <w:rPr>
          <w:rStyle w:val="DeltaViewDeletion"/>
          <w:lang w:val="en-CA" w:eastAsia="en-CA"/>
        </w:rPr>
        <w:t>4</w:t>
      </w:r>
      <w:bookmarkStart w:id="224" w:name="_DV_C170"/>
      <w:bookmarkEnd w:id="223"/>
      <w:r>
        <w:rPr>
          <w:rStyle w:val="DeltaViewDeletion"/>
        </w:rPr>
        <w:t>.</w:t>
      </w:r>
      <w:bookmarkStart w:id="225" w:name="_DV_C171"/>
      <w:bookmarkEnd w:id="224"/>
      <w:r>
        <w:rPr>
          <w:rStyle w:val="DeltaViewDeletion"/>
          <w:lang w:val="en-CA" w:eastAsia="en-CA"/>
        </w:rPr>
        <w:t>3</w:t>
      </w:r>
      <w:bookmarkEnd w:id="225"/>
      <w:r>
        <w:rPr>
          <w:color w:val="000000"/>
        </w:rPr>
        <w:tab/>
      </w:r>
      <w:bookmarkStart w:id="226" w:name="_DV_M57"/>
      <w:bookmarkEnd w:id="226"/>
      <w:r>
        <w:rPr>
          <w:b/>
          <w:bCs/>
          <w:color w:val="000000"/>
        </w:rPr>
        <w:t>Funds Entitled to Properties.</w:t>
      </w:r>
      <w:r>
        <w:rPr>
          <w:color w:val="000000"/>
        </w:rPr>
        <w:t xml:space="preserve">  All funds entitled to all properties acquired by the Association and the proceeds thereof shall be held in the name of the Association for the benefit of the Members in accordance with the provisions of the Declaration.  No part of the income, if any, of the Association shall be distributed to the Members, directors, or officers of the Association.  Nothing herein shall prohibit the Association from reimbursing its directors and officers for all expenses reasonably incurred and performing services rendered to the Association.</w:t>
      </w:r>
      <w:bookmarkStart w:id="227" w:name="_DV_C172"/>
    </w:p>
    <w:p>
      <w:pPr>
        <w:pStyle w:val="Heading2"/>
        <w:rPr>
          <w:color w:val="000000"/>
        </w:rPr>
      </w:pPr>
      <w:bookmarkStart w:id="228" w:name="_DV_C173"/>
      <w:bookmarkEnd w:id="227"/>
      <w:r>
        <w:rPr>
          <w:rStyle w:val="DeltaViewDeletion"/>
          <w:lang w:val="en-CA" w:eastAsia="en-CA"/>
        </w:rPr>
        <w:t>4</w:t>
      </w:r>
      <w:bookmarkStart w:id="229" w:name="_DV_C174"/>
      <w:bookmarkEnd w:id="228"/>
      <w:r>
        <w:rPr>
          <w:rStyle w:val="DeltaViewDeletion"/>
        </w:rPr>
        <w:t>.</w:t>
      </w:r>
      <w:bookmarkStart w:id="230" w:name="_DV_C175"/>
      <w:bookmarkEnd w:id="229"/>
      <w:r>
        <w:rPr>
          <w:rStyle w:val="DeltaViewDeletion"/>
          <w:lang w:val="en-CA" w:eastAsia="en-CA"/>
        </w:rPr>
        <w:t>4</w:t>
      </w:r>
      <w:bookmarkEnd w:id="230"/>
      <w:r>
        <w:rPr>
          <w:color w:val="000000"/>
        </w:rPr>
        <w:tab/>
      </w:r>
      <w:bookmarkStart w:id="231" w:name="_DV_M58"/>
      <w:bookmarkEnd w:id="231"/>
      <w:r>
        <w:rPr>
          <w:b/>
          <w:bCs/>
          <w:color w:val="000000"/>
        </w:rPr>
        <w:t>Limitations.</w:t>
      </w:r>
      <w:r>
        <w:rPr>
          <w:color w:val="000000"/>
        </w:rPr>
        <w:t xml:space="preserve">  The powers of the Association shall be subject to and be exercised in accordance with the provisions of the Declaration.</w:t>
      </w:r>
    </w:p>
    <w:p>
      <w:pPr>
        <w:pStyle w:val="Normal"/>
        <w:keepNext w:val="true"/>
        <w:jc w:val="center"/>
        <w:rPr>
          <w:color w:val="000000"/>
        </w:rPr>
      </w:pPr>
      <w:bookmarkStart w:id="232" w:name="_DV_C176"/>
      <w:r>
        <w:rPr>
          <w:rStyle w:val="DeltaViewDeletion"/>
        </w:rPr>
        <w:t xml:space="preserve">ARTICLE </w:t>
      </w:r>
      <w:bookmarkStart w:id="233" w:name="_DV_C177"/>
      <w:bookmarkEnd w:id="232"/>
      <w:r>
        <w:rPr>
          <w:rStyle w:val="DeltaViewDeletion"/>
          <w:lang w:val="en-CA" w:eastAsia="en-CA"/>
        </w:rPr>
        <w:t>5</w:t>
      </w:r>
      <w:bookmarkStart w:id="234" w:name="_DV_C178"/>
      <w:bookmarkEnd w:id="233"/>
    </w:p>
    <w:p>
      <w:pPr>
        <w:pStyle w:val="Heading1"/>
        <w:ind w:hanging="0" w:start="0"/>
        <w:rPr>
          <w:color w:val="000000"/>
          <w:u w:val="single"/>
        </w:rPr>
      </w:pPr>
      <w:bookmarkEnd w:id="234"/>
      <w:r>
        <w:rPr>
          <w:color w:val="000000"/>
        </w:rPr>
        <w:br/>
      </w:r>
      <w:bookmarkStart w:id="235" w:name="_DV_M59"/>
      <w:bookmarkEnd w:id="235"/>
      <w:r>
        <w:rPr>
          <w:color w:val="000000"/>
          <w:u w:val="single"/>
        </w:rPr>
        <w:t>QUALIFICATIONS FOR MEMBERSHIP</w:t>
      </w:r>
    </w:p>
    <w:p>
      <w:pPr>
        <w:pStyle w:val="BodyText"/>
        <w:rPr/>
      </w:pPr>
      <w:bookmarkStart w:id="236" w:name="_DV_M60"/>
      <w:bookmarkEnd w:id="236"/>
      <w:r>
        <w:rPr>
          <w:color w:val="000000"/>
        </w:rPr>
        <w:t>The qualifications for membership and the manner of admission shall be as provided by the Bylaws</w:t>
      </w:r>
      <w:bookmarkStart w:id="237" w:name="_DV_C179"/>
      <w:r>
        <w:rPr>
          <w:rStyle w:val="DeltaViewDeletion"/>
        </w:rPr>
        <w:t xml:space="preserve"> of the Association</w:t>
      </w:r>
      <w:bookmarkStart w:id="238" w:name="_DV_M61"/>
      <w:bookmarkEnd w:id="237"/>
      <w:bookmarkEnd w:id="238"/>
      <w:r>
        <w:rPr>
          <w:color w:val="000000"/>
        </w:rPr>
        <w:t xml:space="preserve">.  </w:t>
      </w:r>
    </w:p>
    <w:p>
      <w:pPr>
        <w:pStyle w:val="Normal"/>
        <w:keepNext w:val="true"/>
        <w:jc w:val="center"/>
        <w:rPr>
          <w:color w:val="000000"/>
        </w:rPr>
      </w:pPr>
      <w:bookmarkStart w:id="239" w:name="_DV_C180"/>
      <w:r>
        <w:rPr>
          <w:rStyle w:val="DeltaViewDeletion"/>
        </w:rPr>
        <w:t xml:space="preserve">ARTICLE </w:t>
      </w:r>
      <w:bookmarkStart w:id="240" w:name="_DV_C181"/>
      <w:bookmarkEnd w:id="239"/>
      <w:r>
        <w:rPr>
          <w:rStyle w:val="DeltaViewDeletion"/>
          <w:lang w:val="en-CA" w:eastAsia="en-CA"/>
        </w:rPr>
        <w:t>6</w:t>
      </w:r>
      <w:bookmarkStart w:id="241" w:name="_DV_C182"/>
      <w:bookmarkEnd w:id="240"/>
    </w:p>
    <w:p>
      <w:pPr>
        <w:pStyle w:val="Heading1"/>
        <w:ind w:hanging="0" w:start="0"/>
        <w:rPr>
          <w:color w:val="000000"/>
          <w:u w:val="single"/>
        </w:rPr>
      </w:pPr>
      <w:bookmarkEnd w:id="241"/>
      <w:r>
        <w:rPr>
          <w:color w:val="000000"/>
        </w:rPr>
        <w:br/>
      </w:r>
      <w:bookmarkStart w:id="242" w:name="_DV_M62"/>
      <w:bookmarkEnd w:id="242"/>
      <w:r>
        <w:rPr>
          <w:color w:val="000000"/>
          <w:u w:val="single"/>
        </w:rPr>
        <w:t>VOTING RIGHTS</w:t>
      </w:r>
    </w:p>
    <w:p>
      <w:pPr>
        <w:pStyle w:val="BodyText"/>
        <w:rPr>
          <w:color w:val="000000"/>
        </w:rPr>
      </w:pPr>
      <w:bookmarkStart w:id="243" w:name="_DV_M63"/>
      <w:bookmarkEnd w:id="243"/>
      <w:r>
        <w:rPr>
          <w:color w:val="000000"/>
        </w:rPr>
        <w:t>The right to vote on Association matters shall be exercised by the Members as provided in the Declaration and Bylaws.</w:t>
      </w:r>
    </w:p>
    <w:p>
      <w:pPr>
        <w:pStyle w:val="Normal"/>
        <w:keepNext w:val="true"/>
        <w:jc w:val="center"/>
        <w:rPr>
          <w:color w:val="000000"/>
        </w:rPr>
      </w:pPr>
      <w:bookmarkStart w:id="244" w:name="_DV_C183"/>
      <w:r>
        <w:rPr>
          <w:rStyle w:val="DeltaViewDeletion"/>
        </w:rPr>
        <w:t xml:space="preserve">ARTICLE </w:t>
      </w:r>
      <w:bookmarkStart w:id="245" w:name="_DV_C184"/>
      <w:bookmarkEnd w:id="244"/>
      <w:r>
        <w:rPr>
          <w:rStyle w:val="DeltaViewDeletion"/>
          <w:lang w:val="en-CA" w:eastAsia="en-CA"/>
        </w:rPr>
        <w:t>7</w:t>
      </w:r>
      <w:bookmarkStart w:id="246" w:name="_DV_C185"/>
      <w:bookmarkEnd w:id="245"/>
    </w:p>
    <w:p>
      <w:pPr>
        <w:pStyle w:val="Heading1"/>
        <w:ind w:hanging="0" w:start="0"/>
        <w:rPr>
          <w:color w:val="000000"/>
          <w:u w:val="single"/>
        </w:rPr>
      </w:pPr>
      <w:bookmarkEnd w:id="246"/>
      <w:r>
        <w:rPr>
          <w:color w:val="000000"/>
        </w:rPr>
        <w:br/>
      </w:r>
      <w:bookmarkStart w:id="247" w:name="_DV_M64"/>
      <w:bookmarkEnd w:id="247"/>
      <w:r>
        <w:rPr>
          <w:color w:val="000000"/>
          <w:u w:val="single"/>
        </w:rPr>
        <w:t>LIABILITY FOR DEBTS</w:t>
      </w:r>
    </w:p>
    <w:p>
      <w:pPr>
        <w:pStyle w:val="BodyText"/>
        <w:rPr>
          <w:color w:val="000000"/>
        </w:rPr>
      </w:pPr>
      <w:bookmarkStart w:id="248" w:name="_DV_M65"/>
      <w:bookmarkEnd w:id="248"/>
      <w:r>
        <w:rPr>
          <w:color w:val="000000"/>
        </w:rPr>
        <w:t>Neither the Members nor the officers or directors of the Association shall be liable for the debts of the Association.</w:t>
      </w:r>
    </w:p>
    <w:p>
      <w:pPr>
        <w:pStyle w:val="Normal"/>
        <w:keepNext w:val="true"/>
        <w:jc w:val="center"/>
        <w:rPr>
          <w:color w:val="000000"/>
        </w:rPr>
      </w:pPr>
      <w:bookmarkStart w:id="249" w:name="_DV_C186"/>
      <w:r>
        <w:rPr>
          <w:rStyle w:val="DeltaViewDeletion"/>
        </w:rPr>
        <w:t xml:space="preserve">ARTICLE </w:t>
      </w:r>
      <w:bookmarkStart w:id="250" w:name="_DV_C187"/>
      <w:bookmarkEnd w:id="249"/>
      <w:r>
        <w:rPr>
          <w:rStyle w:val="DeltaViewDeletion"/>
          <w:lang w:val="en-CA" w:eastAsia="en-CA"/>
        </w:rPr>
        <w:t>8</w:t>
      </w:r>
      <w:bookmarkStart w:id="251" w:name="_DV_C188"/>
      <w:bookmarkEnd w:id="250"/>
    </w:p>
    <w:p>
      <w:pPr>
        <w:pStyle w:val="Heading1"/>
        <w:ind w:hanging="0" w:start="0"/>
        <w:rPr>
          <w:color w:val="000000"/>
          <w:u w:val="single"/>
        </w:rPr>
      </w:pPr>
      <w:bookmarkEnd w:id="251"/>
      <w:r>
        <w:rPr>
          <w:color w:val="000000"/>
        </w:rPr>
        <w:br/>
      </w:r>
      <w:bookmarkStart w:id="252" w:name="_DV_M66"/>
      <w:bookmarkEnd w:id="252"/>
      <w:r>
        <w:rPr>
          <w:color w:val="000000"/>
          <w:u w:val="single"/>
        </w:rPr>
        <w:t>BOARD OF DIRECTORS</w:t>
      </w:r>
      <w:bookmarkStart w:id="253" w:name="_DV_C189"/>
    </w:p>
    <w:p>
      <w:pPr>
        <w:pStyle w:val="Heading2"/>
        <w:rPr>
          <w:color w:val="000000"/>
        </w:rPr>
      </w:pPr>
      <w:bookmarkStart w:id="254" w:name="_DV_C190"/>
      <w:bookmarkEnd w:id="253"/>
      <w:r>
        <w:rPr>
          <w:rStyle w:val="DeltaViewDeletion"/>
          <w:lang w:val="en-CA" w:eastAsia="en-CA"/>
        </w:rPr>
        <w:t>8</w:t>
      </w:r>
      <w:bookmarkStart w:id="255" w:name="_DV_C191"/>
      <w:bookmarkEnd w:id="254"/>
      <w:r>
        <w:rPr>
          <w:rStyle w:val="DeltaViewDeletion"/>
        </w:rPr>
        <w:t>.</w:t>
      </w:r>
      <w:bookmarkStart w:id="256" w:name="_DV_C192"/>
      <w:bookmarkEnd w:id="255"/>
      <w:r>
        <w:rPr>
          <w:rStyle w:val="DeltaViewDeletion"/>
          <w:lang w:val="en-CA" w:eastAsia="en-CA"/>
        </w:rPr>
        <w:t>1</w:t>
      </w:r>
      <w:bookmarkEnd w:id="256"/>
      <w:r>
        <w:rPr>
          <w:color w:val="000000"/>
        </w:rPr>
        <w:tab/>
      </w:r>
      <w:bookmarkStart w:id="257" w:name="_DV_M67"/>
      <w:bookmarkEnd w:id="257"/>
      <w:r>
        <w:rPr>
          <w:b/>
          <w:bCs/>
          <w:color w:val="000000"/>
        </w:rPr>
        <w:t>Number of Directors.</w:t>
      </w:r>
      <w:r>
        <w:rPr>
          <w:color w:val="000000"/>
        </w:rPr>
        <w:t xml:space="preserve">  The number of directors constituting the initial Board of Directors of the Association is three (3), and the names and addresses of the persons who serve as the initial Board of Directors of the Association are:</w:t>
      </w:r>
    </w:p>
    <w:p>
      <w:pPr>
        <w:pStyle w:val="Singlespace"/>
        <w:rPr/>
      </w:pPr>
      <w:r>
        <w:rPr>
          <w:color w:val="000000"/>
        </w:rPr>
        <w:tab/>
      </w:r>
      <w:bookmarkStart w:id="258" w:name="_DV_M68"/>
      <w:bookmarkEnd w:id="258"/>
      <w:r>
        <w:rPr>
          <w:b/>
          <w:bCs/>
          <w:color w:val="000000"/>
          <w:u w:val="single"/>
        </w:rPr>
        <w:t>Name</w:t>
      </w:r>
      <w:r>
        <w:rPr>
          <w:b/>
          <w:bCs/>
          <w:color w:val="000000"/>
        </w:rPr>
        <w:tab/>
      </w:r>
      <w:r>
        <w:rPr>
          <w:b/>
          <w:bCs/>
          <w:color w:val="000000"/>
          <w:u w:val="single"/>
        </w:rPr>
        <w:t>Address</w:t>
      </w:r>
    </w:p>
    <w:p>
      <w:pPr>
        <w:pStyle w:val="Singlespace"/>
        <w:rPr>
          <w:b/>
          <w:bCs/>
          <w:color w:val="000000"/>
          <w:u w:val="single"/>
        </w:rPr>
      </w:pPr>
      <w:r>
        <w:rPr>
          <w:b/>
          <w:bCs/>
          <w:color w:val="000000"/>
          <w:u w:val="single"/>
        </w:rPr>
      </w:r>
      <w:bookmarkStart w:id="259" w:name="_DV_IPM1"/>
      <w:bookmarkStart w:id="260" w:name="_DV_IPM1"/>
      <w:bookmarkEnd w:id="260"/>
    </w:p>
    <w:p>
      <w:pPr>
        <w:pStyle w:val="Singlespace"/>
        <w:rPr>
          <w:color w:val="000000"/>
        </w:rPr>
      </w:pPr>
      <w:r>
        <w:rPr>
          <w:color w:val="000000"/>
        </w:rPr>
        <w:tab/>
      </w:r>
      <w:bookmarkStart w:id="261" w:name="_DV_M69"/>
      <w:bookmarkEnd w:id="261"/>
      <w:r>
        <w:rPr>
          <w:color w:val="000000"/>
        </w:rPr>
        <w:t>___________________</w:t>
        <w:tab/>
        <w:t>c/o Shutts &amp; Bowen, LLP</w:t>
      </w:r>
    </w:p>
    <w:p>
      <w:pPr>
        <w:pStyle w:val="Singlespace"/>
        <w:rPr>
          <w:color w:val="000000"/>
        </w:rPr>
      </w:pPr>
      <w:r>
        <w:rPr>
          <w:color w:val="000000"/>
        </w:rPr>
        <w:tab/>
        <w:tab/>
      </w:r>
      <w:bookmarkStart w:id="262" w:name="_DV_M70"/>
      <w:bookmarkEnd w:id="262"/>
      <w:r>
        <w:rPr>
          <w:color w:val="000000"/>
        </w:rPr>
        <w:t>Attention:  Scott G. Williams</w:t>
      </w:r>
    </w:p>
    <w:p>
      <w:pPr>
        <w:pStyle w:val="Singlespace"/>
        <w:rPr>
          <w:color w:val="000000"/>
        </w:rPr>
      </w:pPr>
      <w:r>
        <w:rPr>
          <w:color w:val="000000"/>
        </w:rPr>
        <w:tab/>
        <w:tab/>
      </w:r>
      <w:bookmarkStart w:id="263" w:name="_DV_M71"/>
      <w:bookmarkEnd w:id="263"/>
      <w:r>
        <w:rPr>
          <w:color w:val="000000"/>
        </w:rPr>
        <w:t>One Clearlake Center, Suite 500</w:t>
      </w:r>
    </w:p>
    <w:p>
      <w:pPr>
        <w:pStyle w:val="Singlespace"/>
        <w:rPr>
          <w:color w:val="000000"/>
        </w:rPr>
      </w:pPr>
      <w:r>
        <w:rPr>
          <w:color w:val="000000"/>
        </w:rPr>
        <w:tab/>
        <w:tab/>
      </w:r>
      <w:bookmarkStart w:id="264" w:name="_DV_M72"/>
      <w:bookmarkEnd w:id="264"/>
      <w:r>
        <w:rPr>
          <w:color w:val="000000"/>
        </w:rPr>
        <w:t>250 Australian Avenue</w:t>
      </w:r>
    </w:p>
    <w:p>
      <w:pPr>
        <w:pStyle w:val="Singlespace"/>
        <w:rPr>
          <w:color w:val="000000"/>
        </w:rPr>
      </w:pPr>
      <w:r>
        <w:rPr>
          <w:color w:val="000000"/>
        </w:rPr>
        <w:tab/>
        <w:tab/>
      </w:r>
      <w:bookmarkStart w:id="265" w:name="_DV_M73"/>
      <w:bookmarkEnd w:id="265"/>
      <w:r>
        <w:rPr>
          <w:color w:val="000000"/>
        </w:rPr>
        <w:t>West Palm Beach, Florida 33401</w:t>
      </w:r>
    </w:p>
    <w:p>
      <w:pPr>
        <w:pStyle w:val="Singlespace"/>
        <w:rPr>
          <w:color w:val="000000"/>
        </w:rPr>
      </w:pPr>
      <w:r>
        <w:rPr>
          <w:color w:val="000000"/>
        </w:rPr>
      </w:r>
    </w:p>
    <w:p>
      <w:pPr>
        <w:pStyle w:val="Singlespace"/>
        <w:rPr>
          <w:color w:val="000000"/>
        </w:rPr>
      </w:pPr>
      <w:r>
        <w:rPr>
          <w:color w:val="000000"/>
        </w:rPr>
        <w:tab/>
      </w:r>
      <w:bookmarkStart w:id="266" w:name="_DV_M74"/>
      <w:bookmarkEnd w:id="266"/>
      <w:r>
        <w:rPr>
          <w:color w:val="000000"/>
        </w:rPr>
        <w:t>___________________</w:t>
        <w:tab/>
        <w:t>c/o Shutts &amp; Bowen, LLP</w:t>
      </w:r>
    </w:p>
    <w:p>
      <w:pPr>
        <w:pStyle w:val="Singlespace"/>
        <w:rPr>
          <w:color w:val="000000"/>
        </w:rPr>
      </w:pPr>
      <w:r>
        <w:rPr>
          <w:color w:val="000000"/>
        </w:rPr>
        <w:tab/>
        <w:tab/>
      </w:r>
      <w:bookmarkStart w:id="267" w:name="_DV_M75"/>
      <w:bookmarkEnd w:id="267"/>
      <w:r>
        <w:rPr>
          <w:color w:val="000000"/>
        </w:rPr>
        <w:t>Attention:  Scott G. Williams</w:t>
      </w:r>
    </w:p>
    <w:p>
      <w:pPr>
        <w:pStyle w:val="Singlespace"/>
        <w:rPr>
          <w:color w:val="000000"/>
        </w:rPr>
      </w:pPr>
      <w:r>
        <w:rPr>
          <w:color w:val="000000"/>
        </w:rPr>
        <w:tab/>
        <w:tab/>
      </w:r>
      <w:bookmarkStart w:id="268" w:name="_DV_M76"/>
      <w:bookmarkEnd w:id="268"/>
      <w:r>
        <w:rPr>
          <w:color w:val="000000"/>
        </w:rPr>
        <w:t>One Clearlake Center, Suite 500</w:t>
      </w:r>
    </w:p>
    <w:p>
      <w:pPr>
        <w:pStyle w:val="Singlespace"/>
        <w:rPr>
          <w:color w:val="000000"/>
        </w:rPr>
      </w:pPr>
      <w:r>
        <w:rPr>
          <w:color w:val="000000"/>
        </w:rPr>
        <w:tab/>
        <w:tab/>
      </w:r>
      <w:bookmarkStart w:id="269" w:name="_DV_M77"/>
      <w:bookmarkEnd w:id="269"/>
      <w:r>
        <w:rPr>
          <w:color w:val="000000"/>
        </w:rPr>
        <w:t>250 Australian Avenue</w:t>
      </w:r>
    </w:p>
    <w:p>
      <w:pPr>
        <w:pStyle w:val="Singlespace"/>
        <w:rPr>
          <w:color w:val="000000"/>
        </w:rPr>
      </w:pPr>
      <w:r>
        <w:rPr>
          <w:color w:val="000000"/>
        </w:rPr>
        <w:tab/>
        <w:tab/>
      </w:r>
      <w:bookmarkStart w:id="270" w:name="_DV_M78"/>
      <w:bookmarkEnd w:id="270"/>
      <w:r>
        <w:rPr>
          <w:color w:val="000000"/>
        </w:rPr>
        <w:t>West Palm Beach, Florida 33401</w:t>
      </w:r>
    </w:p>
    <w:p>
      <w:pPr>
        <w:pStyle w:val="Singlespace"/>
        <w:rPr>
          <w:color w:val="000000"/>
        </w:rPr>
      </w:pPr>
      <w:r>
        <w:rPr>
          <w:color w:val="000000"/>
        </w:rPr>
      </w:r>
    </w:p>
    <w:p>
      <w:pPr>
        <w:pStyle w:val="Singlespace"/>
        <w:rPr>
          <w:color w:val="000000"/>
        </w:rPr>
      </w:pPr>
      <w:r>
        <w:rPr>
          <w:color w:val="000000"/>
        </w:rPr>
        <w:tab/>
      </w:r>
      <w:bookmarkStart w:id="271" w:name="_DV_M79"/>
      <w:bookmarkEnd w:id="271"/>
      <w:r>
        <w:rPr>
          <w:color w:val="000000"/>
        </w:rPr>
        <w:t>___________________</w:t>
        <w:tab/>
        <w:t xml:space="preserve">c/o </w:t>
      </w:r>
      <w:bookmarkStart w:id="272" w:name="_DV_C193"/>
      <w:r>
        <w:rPr>
          <w:rStyle w:val="DeltaViewDeletion"/>
        </w:rPr>
        <w:t>Shutts &amp; Bowen, LLP</w:t>
      </w:r>
      <w:bookmarkStart w:id="273" w:name="_DV_C194"/>
      <w:bookmarkEnd w:id="272"/>
      <w:r>
        <w:rPr>
          <w:rStyle w:val="DeltaViewInsertion"/>
        </w:rPr>
        <w:t>Enron North America Corp.</w:t>
      </w:r>
      <w:bookmarkEnd w:id="273"/>
    </w:p>
    <w:p>
      <w:pPr>
        <w:pStyle w:val="Singlespace"/>
        <w:rPr>
          <w:color w:val="000000"/>
        </w:rPr>
      </w:pPr>
      <w:r>
        <w:rPr>
          <w:color w:val="000000"/>
        </w:rPr>
        <w:tab/>
        <w:tab/>
      </w:r>
      <w:bookmarkStart w:id="274" w:name="_DV_M80"/>
      <w:bookmarkEnd w:id="274"/>
      <w:r>
        <w:rPr>
          <w:color w:val="000000"/>
        </w:rPr>
        <w:t xml:space="preserve">Attention:  </w:t>
      </w:r>
      <w:bookmarkStart w:id="275" w:name="_DV_C195"/>
      <w:r>
        <w:rPr>
          <w:rStyle w:val="DeltaViewDeletion"/>
        </w:rPr>
        <w:t>Scott G. Williams</w:t>
      </w:r>
      <w:bookmarkStart w:id="276" w:name="_DV_C196"/>
      <w:bookmarkEnd w:id="275"/>
      <w:r>
        <w:rPr>
          <w:rStyle w:val="DeltaViewInsertion"/>
        </w:rPr>
        <w:t>___________________</w:t>
      </w:r>
      <w:bookmarkEnd w:id="276"/>
    </w:p>
    <w:p>
      <w:pPr>
        <w:pStyle w:val="Normal"/>
        <w:ind w:start="5040" w:end="0"/>
        <w:jc w:val="both"/>
        <w:rPr>
          <w:color w:val="000000"/>
        </w:rPr>
      </w:pPr>
      <w:bookmarkStart w:id="277" w:name="_DV_C197"/>
      <w:r>
        <w:rPr>
          <w:rStyle w:val="DeltaViewDeletion"/>
        </w:rPr>
        <w:t>One Clearlake Center, Suite 500</w:t>
      </w:r>
      <w:bookmarkEnd w:id="277"/>
    </w:p>
    <w:p>
      <w:pPr>
        <w:pStyle w:val="Normal"/>
        <w:ind w:start="5040" w:end="0"/>
        <w:jc w:val="both"/>
        <w:rPr>
          <w:color w:val="000000"/>
        </w:rPr>
      </w:pPr>
      <w:bookmarkStart w:id="278" w:name="_DV_C198"/>
      <w:r>
        <w:rPr>
          <w:rStyle w:val="DeltaViewDeletion"/>
        </w:rPr>
        <w:t>250 Australian Avenue</w:t>
      </w:r>
      <w:bookmarkEnd w:id="278"/>
    </w:p>
    <w:p>
      <w:pPr>
        <w:pStyle w:val="Normal"/>
        <w:ind w:start="5040" w:end="0"/>
        <w:jc w:val="both"/>
        <w:rPr>
          <w:color w:val="000000"/>
        </w:rPr>
      </w:pPr>
      <w:bookmarkStart w:id="279" w:name="_DV_C199"/>
      <w:r>
        <w:rPr>
          <w:rStyle w:val="DeltaViewDeletion"/>
        </w:rPr>
        <w:t>West Palm Beach, Florida 33401</w:t>
      </w:r>
      <w:bookmarkEnd w:id="279"/>
    </w:p>
    <w:p>
      <w:pPr>
        <w:pStyle w:val="Singlespace"/>
        <w:jc w:val="both"/>
        <w:rPr>
          <w:color w:val="000000"/>
        </w:rPr>
      </w:pPr>
      <w:bookmarkStart w:id="280" w:name="_DV_C200"/>
      <w:bookmarkStart w:id="281" w:name="_DV_IPM2"/>
      <w:bookmarkEnd w:id="281"/>
      <w:r>
        <w:rPr>
          <w:rStyle w:val="DeltaViewInsertion"/>
        </w:rPr>
        <w:tab/>
        <w:tab/>
        <w:t>1400 Smith Street</w:t>
      </w:r>
      <w:bookmarkEnd w:id="280"/>
    </w:p>
    <w:p>
      <w:pPr>
        <w:pStyle w:val="Singlespace"/>
        <w:jc w:val="both"/>
        <w:rPr>
          <w:color w:val="000000"/>
        </w:rPr>
      </w:pPr>
      <w:bookmarkStart w:id="282" w:name="_DV_C201"/>
      <w:bookmarkStart w:id="283" w:name="_DV_IPM3"/>
      <w:bookmarkEnd w:id="283"/>
      <w:r>
        <w:rPr>
          <w:rStyle w:val="DeltaViewInsertion"/>
        </w:rPr>
        <w:tab/>
        <w:tab/>
        <w:t>Houston, Texas 77002</w:t>
      </w:r>
      <w:bookmarkEnd w:id="282"/>
    </w:p>
    <w:p>
      <w:pPr>
        <w:pStyle w:val="Normal"/>
        <w:ind w:start="5040" w:end="0"/>
        <w:rPr>
          <w:color w:val="000000"/>
        </w:rPr>
      </w:pPr>
      <w:r>
        <w:rPr>
          <w:color w:val="000000"/>
        </w:rPr>
      </w:r>
      <w:bookmarkStart w:id="284" w:name="_DV_C202"/>
      <w:bookmarkStart w:id="285" w:name="_DV_C202"/>
      <w:bookmarkEnd w:id="285"/>
    </w:p>
    <w:p>
      <w:pPr>
        <w:pStyle w:val="Heading2"/>
        <w:rPr>
          <w:color w:val="000000"/>
        </w:rPr>
      </w:pPr>
      <w:bookmarkStart w:id="286" w:name="_DV_C202"/>
      <w:bookmarkStart w:id="287" w:name="_DV_C203"/>
      <w:bookmarkEnd w:id="286"/>
      <w:r>
        <w:rPr>
          <w:rStyle w:val="DeltaViewDeletion"/>
          <w:lang w:val="en-CA" w:eastAsia="en-CA"/>
        </w:rPr>
        <w:t>8</w:t>
      </w:r>
      <w:bookmarkStart w:id="288" w:name="_DV_C204"/>
      <w:bookmarkEnd w:id="287"/>
      <w:r>
        <w:rPr>
          <w:rStyle w:val="DeltaViewDeletion"/>
        </w:rPr>
        <w:t>.</w:t>
      </w:r>
      <w:bookmarkStart w:id="289" w:name="_DV_C205"/>
      <w:bookmarkEnd w:id="288"/>
      <w:r>
        <w:rPr>
          <w:rStyle w:val="DeltaViewDeletion"/>
          <w:lang w:val="en-CA" w:eastAsia="en-CA"/>
        </w:rPr>
        <w:t>2</w:t>
      </w:r>
      <w:bookmarkEnd w:id="289"/>
      <w:r>
        <w:rPr>
          <w:b/>
          <w:bCs/>
          <w:color w:val="000000"/>
        </w:rPr>
        <w:tab/>
      </w:r>
      <w:bookmarkStart w:id="290" w:name="_DV_M81"/>
      <w:bookmarkEnd w:id="290"/>
      <w:r>
        <w:rPr>
          <w:b/>
          <w:bCs/>
          <w:color w:val="000000"/>
        </w:rPr>
        <w:t>Responsibilities.</w:t>
      </w:r>
      <w:r>
        <w:rPr>
          <w:color w:val="000000"/>
        </w:rPr>
        <w:t xml:space="preserve">  The Board of Directors shall be the persons who will manage the corporate affairs of the Association and are vested with the management authority thereof.  The Board of Directors will be responsible for the administration of the Association and will have the authority to control the affairs of the Association, as are more fully set forth in the Declaration and Bylaws</w:t>
      </w:r>
      <w:bookmarkStart w:id="291" w:name="_DV_C206"/>
      <w:r>
        <w:rPr>
          <w:rStyle w:val="DeltaViewDeletion"/>
        </w:rPr>
        <w:t xml:space="preserve"> of the Association</w:t>
      </w:r>
      <w:bookmarkStart w:id="292" w:name="_DV_M82"/>
      <w:bookmarkEnd w:id="291"/>
      <w:bookmarkEnd w:id="292"/>
      <w:r>
        <w:rPr>
          <w:color w:val="000000"/>
        </w:rPr>
        <w:t>.</w:t>
      </w:r>
      <w:bookmarkStart w:id="293" w:name="_DV_C207"/>
    </w:p>
    <w:p>
      <w:pPr>
        <w:pStyle w:val="Heading2"/>
        <w:rPr>
          <w:color w:val="000000"/>
        </w:rPr>
      </w:pPr>
      <w:bookmarkStart w:id="294" w:name="_DV_C208"/>
      <w:bookmarkEnd w:id="293"/>
      <w:r>
        <w:rPr>
          <w:rStyle w:val="DeltaViewDeletion"/>
          <w:lang w:val="en-CA" w:eastAsia="en-CA"/>
        </w:rPr>
        <w:t>8</w:t>
      </w:r>
      <w:bookmarkStart w:id="295" w:name="_DV_C209"/>
      <w:bookmarkEnd w:id="294"/>
      <w:r>
        <w:rPr>
          <w:rStyle w:val="DeltaViewDeletion"/>
        </w:rPr>
        <w:t>.</w:t>
      </w:r>
      <w:bookmarkStart w:id="296" w:name="_DV_C210"/>
      <w:bookmarkEnd w:id="295"/>
      <w:r>
        <w:rPr>
          <w:rStyle w:val="DeltaViewDeletion"/>
          <w:lang w:val="en-CA" w:eastAsia="en-CA"/>
        </w:rPr>
        <w:t>3</w:t>
      </w:r>
      <w:bookmarkEnd w:id="296"/>
      <w:r>
        <w:rPr>
          <w:color w:val="000000"/>
        </w:rPr>
        <w:tab/>
      </w:r>
      <w:bookmarkStart w:id="297" w:name="_DV_M83"/>
      <w:bookmarkEnd w:id="297"/>
      <w:r>
        <w:rPr>
          <w:b/>
          <w:bCs/>
          <w:color w:val="000000"/>
        </w:rPr>
        <w:t>Elections.</w:t>
      </w:r>
      <w:r>
        <w:rPr>
          <w:color w:val="000000"/>
        </w:rPr>
        <w:t xml:space="preserve">  The method of election and terms of office, removal and filling of vacancies shall be as set forth in the Bylaws</w:t>
      </w:r>
      <w:bookmarkStart w:id="298" w:name="_DV_C211"/>
      <w:r>
        <w:rPr>
          <w:rStyle w:val="DeltaViewDeletion"/>
        </w:rPr>
        <w:t xml:space="preserve"> of the Association</w:t>
      </w:r>
      <w:bookmarkStart w:id="299" w:name="_DV_M84"/>
      <w:bookmarkEnd w:id="298"/>
      <w:bookmarkEnd w:id="299"/>
      <w:r>
        <w:rPr>
          <w:color w:val="000000"/>
        </w:rPr>
        <w:t xml:space="preserve">.  </w:t>
      </w:r>
    </w:p>
    <w:p>
      <w:pPr>
        <w:pStyle w:val="Normal"/>
        <w:keepNext w:val="true"/>
        <w:jc w:val="center"/>
        <w:rPr>
          <w:color w:val="000000"/>
        </w:rPr>
      </w:pPr>
      <w:bookmarkStart w:id="300" w:name="_DV_C212"/>
      <w:r>
        <w:rPr>
          <w:rStyle w:val="DeltaViewDeletion"/>
        </w:rPr>
        <w:t xml:space="preserve">ARTICLE </w:t>
      </w:r>
      <w:bookmarkStart w:id="301" w:name="_DV_C213"/>
      <w:bookmarkEnd w:id="300"/>
      <w:r>
        <w:rPr>
          <w:rStyle w:val="DeltaViewDeletion"/>
          <w:lang w:val="en-CA" w:eastAsia="en-CA"/>
        </w:rPr>
        <w:t>9</w:t>
      </w:r>
      <w:bookmarkStart w:id="302" w:name="_DV_C214"/>
      <w:bookmarkEnd w:id="301"/>
    </w:p>
    <w:p>
      <w:pPr>
        <w:pStyle w:val="Heading1"/>
        <w:ind w:hanging="0" w:start="0"/>
        <w:rPr>
          <w:color w:val="000000"/>
          <w:u w:val="single"/>
        </w:rPr>
      </w:pPr>
      <w:bookmarkEnd w:id="302"/>
      <w:r>
        <w:rPr>
          <w:color w:val="000000"/>
        </w:rPr>
        <w:br/>
      </w:r>
      <w:bookmarkStart w:id="303" w:name="_DV_M85"/>
      <w:bookmarkEnd w:id="303"/>
      <w:r>
        <w:rPr>
          <w:color w:val="000000"/>
          <w:u w:val="single"/>
        </w:rPr>
        <w:t>BYLAWS</w:t>
      </w:r>
    </w:p>
    <w:p>
      <w:pPr>
        <w:pStyle w:val="BodyText"/>
        <w:rPr/>
      </w:pPr>
      <w:bookmarkStart w:id="304" w:name="_DV_M86"/>
      <w:bookmarkEnd w:id="304"/>
      <w:r>
        <w:rPr>
          <w:color w:val="000000"/>
        </w:rPr>
        <w:t xml:space="preserve">The Bylaws </w:t>
      </w:r>
      <w:bookmarkStart w:id="305" w:name="_DV_C215"/>
      <w:r>
        <w:rPr>
          <w:rStyle w:val="DeltaViewDeletion"/>
        </w:rPr>
        <w:t xml:space="preserve">of the Association </w:t>
      </w:r>
      <w:bookmarkStart w:id="306" w:name="_DV_M87"/>
      <w:bookmarkEnd w:id="305"/>
      <w:bookmarkEnd w:id="306"/>
      <w:r>
        <w:rPr>
          <w:color w:val="000000"/>
        </w:rPr>
        <w:t xml:space="preserve">may be adopted, amended, altered or rescinded as provided therein; provided, however, that at no time shall the Bylaws conflict with these Articles </w:t>
      </w:r>
      <w:bookmarkStart w:id="307" w:name="_DV_C216"/>
      <w:r>
        <w:rPr>
          <w:rStyle w:val="DeltaViewDeletion"/>
        </w:rPr>
        <w:t xml:space="preserve">of Incorporation </w:t>
      </w:r>
      <w:bookmarkStart w:id="308" w:name="_DV_M88"/>
      <w:bookmarkEnd w:id="307"/>
      <w:bookmarkEnd w:id="308"/>
      <w:r>
        <w:rPr>
          <w:color w:val="000000"/>
        </w:rPr>
        <w:t>or the Declaration.</w:t>
      </w:r>
    </w:p>
    <w:p>
      <w:pPr>
        <w:pStyle w:val="Normal"/>
        <w:keepNext w:val="true"/>
        <w:jc w:val="center"/>
        <w:rPr>
          <w:color w:val="000000"/>
        </w:rPr>
      </w:pPr>
      <w:bookmarkStart w:id="309" w:name="_DV_C217"/>
      <w:r>
        <w:rPr>
          <w:rStyle w:val="DeltaViewDeletion"/>
        </w:rPr>
        <w:t xml:space="preserve">ARTICLE </w:t>
      </w:r>
      <w:bookmarkStart w:id="310" w:name="_DV_C218"/>
      <w:bookmarkEnd w:id="309"/>
      <w:r>
        <w:rPr>
          <w:rStyle w:val="DeltaViewDeletion"/>
          <w:lang w:val="en-CA" w:eastAsia="en-CA"/>
        </w:rPr>
        <w:t>10</w:t>
      </w:r>
      <w:bookmarkEnd w:id="310"/>
      <w:r>
        <w:rPr>
          <w:b/>
          <w:bCs/>
          <w:color w:val="000000"/>
        </w:rPr>
        <w:tab/>
      </w:r>
      <w:bookmarkStart w:id="311" w:name="_DV_C219"/>
    </w:p>
    <w:p>
      <w:pPr>
        <w:pStyle w:val="Heading1"/>
        <w:ind w:hanging="0" w:start="0"/>
        <w:rPr>
          <w:color w:val="000000"/>
          <w:u w:val="single"/>
        </w:rPr>
      </w:pPr>
      <w:bookmarkEnd w:id="311"/>
      <w:r>
        <w:rPr>
          <w:color w:val="000000"/>
        </w:rPr>
        <w:tab/>
        <w:br/>
      </w:r>
      <w:bookmarkStart w:id="312" w:name="_DV_M89"/>
      <w:bookmarkEnd w:id="312"/>
      <w:r>
        <w:rPr>
          <w:color w:val="000000"/>
          <w:u w:val="single"/>
        </w:rPr>
        <w:t>CONSTRUCTION</w:t>
      </w:r>
    </w:p>
    <w:p>
      <w:pPr>
        <w:pStyle w:val="BodyText"/>
        <w:rPr/>
      </w:pPr>
      <w:bookmarkStart w:id="313" w:name="_DV_M90"/>
      <w:bookmarkEnd w:id="313"/>
      <w:r>
        <w:rPr>
          <w:color w:val="000000"/>
        </w:rPr>
        <w:t xml:space="preserve">These Articles </w:t>
      </w:r>
      <w:bookmarkStart w:id="314" w:name="_DV_C220"/>
      <w:r>
        <w:rPr>
          <w:rStyle w:val="DeltaViewDeletion"/>
        </w:rPr>
        <w:t xml:space="preserve">of Incorporation </w:t>
      </w:r>
      <w:bookmarkStart w:id="315" w:name="_DV_M91"/>
      <w:bookmarkEnd w:id="314"/>
      <w:bookmarkEnd w:id="315"/>
      <w:r>
        <w:rPr>
          <w:color w:val="000000"/>
        </w:rPr>
        <w:t>and the Bylaws</w:t>
      </w:r>
      <w:bookmarkStart w:id="316" w:name="_DV_C221"/>
      <w:r>
        <w:rPr>
          <w:rStyle w:val="DeltaViewDeletion"/>
        </w:rPr>
        <w:t xml:space="preserve"> of the Association</w:t>
      </w:r>
      <w:bookmarkStart w:id="317" w:name="_DV_M92"/>
      <w:bookmarkEnd w:id="316"/>
      <w:bookmarkEnd w:id="317"/>
      <w:r>
        <w:rPr>
          <w:color w:val="000000"/>
        </w:rPr>
        <w:t xml:space="preserve"> shall be construed, in case of any ambiguity or lack of clarity, to be consistent with the provisions of the Declaration.  In the event of any conflict between the terms of the Declaration, these Articles </w:t>
      </w:r>
      <w:bookmarkStart w:id="318" w:name="_DV_C222"/>
      <w:r>
        <w:rPr>
          <w:rStyle w:val="DeltaViewDeletion"/>
        </w:rPr>
        <w:t xml:space="preserve">of Incorporation </w:t>
      </w:r>
      <w:bookmarkStart w:id="319" w:name="_DV_M93"/>
      <w:bookmarkEnd w:id="318"/>
      <w:bookmarkEnd w:id="319"/>
      <w:r>
        <w:rPr>
          <w:color w:val="000000"/>
        </w:rPr>
        <w:t>or the Bylaws, the following of priority shall apply: the Declaration, these Articles</w:t>
      </w:r>
      <w:bookmarkStart w:id="320" w:name="_DV_C223"/>
      <w:r>
        <w:rPr>
          <w:rStyle w:val="DeltaViewDeletion"/>
        </w:rPr>
        <w:t xml:space="preserve"> of Incorporation</w:t>
      </w:r>
      <w:bookmarkStart w:id="321" w:name="_DV_M94"/>
      <w:bookmarkEnd w:id="320"/>
      <w:bookmarkEnd w:id="321"/>
      <w:r>
        <w:rPr>
          <w:color w:val="000000"/>
        </w:rPr>
        <w:t>, and the Bylaws.</w:t>
      </w:r>
    </w:p>
    <w:p>
      <w:pPr>
        <w:pStyle w:val="Normal"/>
        <w:keepNext w:val="true"/>
        <w:jc w:val="center"/>
        <w:rPr>
          <w:color w:val="000000"/>
        </w:rPr>
      </w:pPr>
      <w:bookmarkStart w:id="322" w:name="_DV_C224"/>
      <w:r>
        <w:rPr>
          <w:rStyle w:val="DeltaViewDeletion"/>
        </w:rPr>
        <w:t xml:space="preserve">ARTICLE </w:t>
      </w:r>
      <w:bookmarkStart w:id="323" w:name="_DV_C225"/>
      <w:bookmarkEnd w:id="322"/>
      <w:r>
        <w:rPr>
          <w:rStyle w:val="DeltaViewDeletion"/>
          <w:lang w:val="en-CA" w:eastAsia="en-CA"/>
        </w:rPr>
        <w:t>11</w:t>
      </w:r>
      <w:bookmarkStart w:id="324" w:name="_DV_C226"/>
      <w:bookmarkEnd w:id="323"/>
    </w:p>
    <w:p>
      <w:pPr>
        <w:pStyle w:val="Heading1"/>
        <w:ind w:hanging="0" w:start="0"/>
        <w:rPr>
          <w:color w:val="000000"/>
          <w:u w:val="single"/>
        </w:rPr>
      </w:pPr>
      <w:bookmarkEnd w:id="324"/>
      <w:r>
        <w:rPr>
          <w:color w:val="000000"/>
        </w:rPr>
        <w:br/>
      </w:r>
      <w:bookmarkStart w:id="325" w:name="_DV_M95"/>
      <w:bookmarkEnd w:id="325"/>
      <w:r>
        <w:rPr>
          <w:color w:val="000000"/>
          <w:u w:val="single"/>
        </w:rPr>
        <w:t>INITIAL REGISTERED AGENT AND OFFICE</w:t>
      </w:r>
    </w:p>
    <w:p>
      <w:pPr>
        <w:pStyle w:val="BodyText"/>
        <w:rPr>
          <w:color w:val="000000"/>
        </w:rPr>
      </w:pPr>
      <w:bookmarkStart w:id="326" w:name="_DV_M96"/>
      <w:bookmarkEnd w:id="326"/>
      <w:r>
        <w:rPr>
          <w:color w:val="000000"/>
        </w:rPr>
        <w:t>The name and street address of the initial registered agent and office of the Association are:</w:t>
      </w:r>
    </w:p>
    <w:p>
      <w:pPr>
        <w:pStyle w:val="Singlespace"/>
        <w:jc w:val="center"/>
        <w:rPr>
          <w:color w:val="000000"/>
        </w:rPr>
      </w:pPr>
      <w:bookmarkStart w:id="327" w:name="_DV_M97"/>
      <w:bookmarkEnd w:id="327"/>
      <w:r>
        <w:rPr>
          <w:color w:val="000000"/>
        </w:rPr>
        <w:t xml:space="preserve">__________________________ </w:t>
      </w:r>
    </w:p>
    <w:p>
      <w:pPr>
        <w:pStyle w:val="Singlespace"/>
        <w:jc w:val="center"/>
        <w:rPr>
          <w:color w:val="000000"/>
        </w:rPr>
      </w:pPr>
      <w:bookmarkStart w:id="328" w:name="_DV_M98"/>
      <w:bookmarkEnd w:id="328"/>
      <w:r>
        <w:rPr>
          <w:color w:val="000000"/>
        </w:rPr>
        <w:t xml:space="preserve">__________________________ </w:t>
      </w:r>
    </w:p>
    <w:p>
      <w:pPr>
        <w:pStyle w:val="Singlespace"/>
        <w:jc w:val="center"/>
        <w:rPr>
          <w:color w:val="000000"/>
        </w:rPr>
      </w:pPr>
      <w:bookmarkStart w:id="329" w:name="_DV_M99"/>
      <w:bookmarkEnd w:id="329"/>
      <w:r>
        <w:rPr>
          <w:color w:val="000000"/>
        </w:rPr>
        <w:t xml:space="preserve">__________________________ </w:t>
      </w:r>
    </w:p>
    <w:p>
      <w:pPr>
        <w:pStyle w:val="Normal"/>
        <w:jc w:val="center"/>
        <w:rPr>
          <w:color w:val="000000"/>
        </w:rPr>
      </w:pPr>
      <w:bookmarkStart w:id="330" w:name="_DV_C227"/>
      <w:r>
        <w:rPr>
          <w:rStyle w:val="DeltaViewDeletion"/>
        </w:rPr>
        <w:t>ARTICLE 12</w:t>
      </w:r>
      <w:bookmarkEnd w:id="330"/>
    </w:p>
    <w:p>
      <w:pPr>
        <w:pStyle w:val="Normal"/>
        <w:jc w:val="center"/>
        <w:rPr>
          <w:b/>
          <w:bCs/>
          <w:color w:val="000000"/>
        </w:rPr>
      </w:pPr>
      <w:r>
        <w:rPr>
          <w:b/>
          <w:bCs/>
          <w:color w:val="000000"/>
        </w:rPr>
      </w:r>
      <w:bookmarkStart w:id="331" w:name="_DV_C228"/>
      <w:bookmarkStart w:id="332" w:name="_DV_IPM4"/>
      <w:bookmarkStart w:id="333" w:name="_DV_C228"/>
      <w:bookmarkStart w:id="334" w:name="_DV_IPM4"/>
      <w:bookmarkEnd w:id="333"/>
      <w:bookmarkEnd w:id="334"/>
    </w:p>
    <w:p>
      <w:pPr>
        <w:pStyle w:val="Heading1"/>
        <w:ind w:hanging="0" w:start="0"/>
        <w:rPr>
          <w:color w:val="000000"/>
          <w:u w:val="single"/>
        </w:rPr>
      </w:pPr>
      <w:bookmarkStart w:id="335" w:name="_DV_C228"/>
      <w:bookmarkStart w:id="336" w:name="_DV_LI0"/>
      <w:bookmarkEnd w:id="335"/>
      <w:bookmarkEnd w:id="336"/>
      <w:r>
        <w:rPr>
          <w:color w:val="000000"/>
        </w:rPr>
        <w:br/>
      </w:r>
      <w:bookmarkStart w:id="337" w:name="_DV_M100"/>
      <w:bookmarkEnd w:id="337"/>
      <w:r>
        <w:rPr>
          <w:color w:val="000000"/>
          <w:u w:val="single"/>
        </w:rPr>
        <w:t>INCORPORATOR</w:t>
      </w:r>
    </w:p>
    <w:p>
      <w:pPr>
        <w:pStyle w:val="BodyText"/>
        <w:rPr>
          <w:color w:val="000000"/>
        </w:rPr>
      </w:pPr>
      <w:bookmarkStart w:id="338" w:name="_DV_M101"/>
      <w:bookmarkEnd w:id="338"/>
      <w:r>
        <w:rPr>
          <w:color w:val="000000"/>
        </w:rPr>
        <w:t>The name and address of the Incorporator of the Association are:</w:t>
      </w:r>
    </w:p>
    <w:p>
      <w:pPr>
        <w:pStyle w:val="Singlespace"/>
        <w:jc w:val="center"/>
        <w:rPr>
          <w:color w:val="000000"/>
        </w:rPr>
      </w:pPr>
      <w:bookmarkStart w:id="339" w:name="_DV_M102"/>
      <w:bookmarkEnd w:id="339"/>
      <w:r>
        <w:rPr>
          <w:color w:val="000000"/>
        </w:rPr>
        <w:t xml:space="preserve">__________________________ </w:t>
      </w:r>
    </w:p>
    <w:p>
      <w:pPr>
        <w:pStyle w:val="Singlespace"/>
        <w:jc w:val="center"/>
        <w:rPr>
          <w:color w:val="000000"/>
        </w:rPr>
      </w:pPr>
      <w:bookmarkStart w:id="340" w:name="_DV_M103"/>
      <w:bookmarkEnd w:id="340"/>
      <w:r>
        <w:rPr>
          <w:color w:val="000000"/>
        </w:rPr>
        <w:t xml:space="preserve">__________________________ </w:t>
      </w:r>
    </w:p>
    <w:p>
      <w:pPr>
        <w:pStyle w:val="Singlespace"/>
        <w:jc w:val="center"/>
        <w:rPr>
          <w:color w:val="000000"/>
        </w:rPr>
      </w:pPr>
      <w:bookmarkStart w:id="341" w:name="_DV_M104"/>
      <w:bookmarkEnd w:id="341"/>
      <w:r>
        <w:rPr>
          <w:color w:val="000000"/>
        </w:rPr>
        <w:t xml:space="preserve">__________________________ </w:t>
      </w:r>
    </w:p>
    <w:p>
      <w:pPr>
        <w:pStyle w:val="BodyText"/>
        <w:rPr>
          <w:color w:val="000000"/>
        </w:rPr>
      </w:pPr>
      <w:r>
        <w:rPr>
          <w:color w:val="000000"/>
        </w:rPr>
      </w:r>
      <w:bookmarkStart w:id="342" w:name="_DV_IPM5"/>
      <w:bookmarkStart w:id="343" w:name="_DV_IPM5"/>
      <w:bookmarkEnd w:id="343"/>
      <w:r>
        <w:br w:type="page"/>
      </w:r>
    </w:p>
    <w:p>
      <w:pPr>
        <w:pStyle w:val="BodyText"/>
        <w:rPr>
          <w:color w:val="000000"/>
        </w:rPr>
      </w:pPr>
      <w:bookmarkStart w:id="344" w:name="_DV_M105"/>
      <w:bookmarkEnd w:id="344"/>
      <w:r>
        <w:rPr>
          <w:color w:val="000000"/>
        </w:rPr>
        <w:t xml:space="preserve">IN WITNESS WHEREOF, the undersigned has executed these Articles of Incorporation this ____ day of ________________, </w:t>
      </w:r>
      <w:bookmarkStart w:id="345" w:name="_DV_C229"/>
      <w:r>
        <w:rPr>
          <w:rStyle w:val="DeltaViewDeletion"/>
        </w:rPr>
        <w:t>_______.</w:t>
      </w:r>
      <w:bookmarkStart w:id="346" w:name="_DV_C230"/>
      <w:bookmarkEnd w:id="345"/>
      <w:r>
        <w:rPr>
          <w:rStyle w:val="DeltaViewInsertion"/>
        </w:rPr>
        <w:t>2001.</w:t>
      </w:r>
      <w:bookmarkEnd w:id="346"/>
    </w:p>
    <w:p>
      <w:pPr>
        <w:pStyle w:val="Singlespace"/>
        <w:tabs>
          <w:tab w:val="left" w:pos="2160" w:leader="none"/>
          <w:tab w:val="left" w:pos="5040" w:leader="none"/>
          <w:tab w:val="right" w:pos="8640" w:leader="none"/>
        </w:tabs>
        <w:rPr>
          <w:color w:val="000000"/>
        </w:rPr>
      </w:pPr>
      <w:r>
        <w:rPr>
          <w:color w:val="000000"/>
        </w:rPr>
        <w:tab/>
        <w:tab/>
      </w:r>
      <w:bookmarkStart w:id="347" w:name="_DV_M106"/>
      <w:bookmarkEnd w:id="347"/>
      <w:r>
        <w:rPr>
          <w:color w:val="000000"/>
          <w:u w:val="single"/>
        </w:rPr>
        <w:tab/>
      </w:r>
    </w:p>
    <w:p>
      <w:pPr>
        <w:pStyle w:val="Normal"/>
        <w:spacing w:before="0" w:after="240"/>
        <w:ind w:start="5490" w:end="0"/>
        <w:jc w:val="both"/>
        <w:rPr>
          <w:color w:val="000000"/>
          <w:u w:val="single"/>
        </w:rPr>
      </w:pPr>
      <w:bookmarkStart w:id="348" w:name="_DV_C231"/>
      <w:r>
        <w:rPr>
          <w:rStyle w:val="DeltaViewDeletion"/>
        </w:rPr>
        <w:t>_________________</w:t>
      </w:r>
      <w:bookmarkEnd w:id="348"/>
    </w:p>
    <w:p>
      <w:pPr>
        <w:pStyle w:val="Singlespace"/>
        <w:tabs>
          <w:tab w:val="left" w:pos="2160" w:leader="none"/>
          <w:tab w:val="left" w:pos="5040" w:leader="none"/>
          <w:tab w:val="right" w:pos="7200" w:leader="none"/>
        </w:tabs>
        <w:rPr/>
      </w:pPr>
      <w:bookmarkStart w:id="349" w:name="_DV_IPM6"/>
      <w:bookmarkEnd w:id="349"/>
      <w:r>
        <w:rPr>
          <w:color w:val="000000"/>
        </w:rPr>
        <w:tab/>
        <w:tab/>
      </w:r>
      <w:r>
        <w:rPr>
          <w:color w:val="000000"/>
          <w:u w:val="single"/>
        </w:rPr>
        <w:tab/>
      </w:r>
      <w:r>
        <w:br w:type="page"/>
      </w:r>
    </w:p>
    <w:p>
      <w:pPr>
        <w:pStyle w:val="Normal"/>
        <w:spacing w:before="0" w:after="240"/>
        <w:jc w:val="center"/>
        <w:rPr>
          <w:color w:val="000000"/>
        </w:rPr>
      </w:pPr>
      <w:bookmarkStart w:id="350" w:name="_DV_M107"/>
      <w:bookmarkEnd w:id="350"/>
      <w:r>
        <w:rPr>
          <w:b/>
          <w:bCs/>
          <w:color w:val="000000"/>
          <w:u w:val="single"/>
        </w:rPr>
        <w:t>ACCEPTANCE BY REGISTERED AGENT</w:t>
      </w:r>
    </w:p>
    <w:p>
      <w:pPr>
        <w:pStyle w:val="BodyText"/>
        <w:rPr>
          <w:color w:val="000000"/>
        </w:rPr>
      </w:pPr>
      <w:bookmarkStart w:id="351" w:name="_DV_M108"/>
      <w:bookmarkEnd w:id="351"/>
      <w:r>
        <w:rPr>
          <w:color w:val="000000"/>
        </w:rPr>
        <w:t>HAVING BEEN NAMED TO ACCEPT SERVICE OF PROCESS FOR THE ABOVE STATED CORPORATION, AT THE PLACE DESIGNATED IN ARTICLE 11 OF THESE ARTICLES OF INCORPORATION, THE UNDERSIGNED HEREBY AGREES TO COMPLY WITH THE PROVISIONS OF ALL STATUTES RELATIVE TO THE PROPER AND COMPLETE DISCHARGE OF HIS DUTIES.</w:t>
      </w:r>
    </w:p>
    <w:p>
      <w:pPr>
        <w:pStyle w:val="BodyText"/>
        <w:rPr>
          <w:color w:val="000000"/>
        </w:rPr>
      </w:pPr>
      <w:bookmarkStart w:id="352" w:name="_DV_M109"/>
      <w:bookmarkEnd w:id="352"/>
      <w:r>
        <w:rPr>
          <w:color w:val="000000"/>
        </w:rPr>
        <w:t xml:space="preserve">Dated this ____ day of ______________, </w:t>
      </w:r>
      <w:bookmarkStart w:id="353" w:name="_DV_C232"/>
      <w:r>
        <w:rPr>
          <w:rStyle w:val="DeltaViewDeletion"/>
        </w:rPr>
        <w:t>2000.</w:t>
      </w:r>
      <w:bookmarkStart w:id="354" w:name="_DV_C233"/>
      <w:bookmarkEnd w:id="353"/>
      <w:r>
        <w:rPr>
          <w:rStyle w:val="DeltaViewInsertion"/>
        </w:rPr>
        <w:t>2001.</w:t>
      </w:r>
      <w:bookmarkEnd w:id="354"/>
    </w:p>
    <w:p>
      <w:pPr>
        <w:pStyle w:val="Singlespace"/>
        <w:tabs>
          <w:tab w:val="left" w:pos="2160" w:leader="none"/>
          <w:tab w:val="left" w:pos="5040" w:leader="none"/>
          <w:tab w:val="right" w:pos="8640" w:leader="none"/>
        </w:tabs>
        <w:rPr>
          <w:color w:val="000000"/>
        </w:rPr>
      </w:pPr>
      <w:r>
        <w:rPr>
          <w:color w:val="000000"/>
        </w:rPr>
        <w:tab/>
        <w:tab/>
      </w:r>
      <w:bookmarkStart w:id="355" w:name="_DV_M110"/>
      <w:bookmarkEnd w:id="355"/>
      <w:r>
        <w:rPr>
          <w:color w:val="000000"/>
          <w:u w:val="single"/>
        </w:rPr>
        <w:tab/>
      </w:r>
    </w:p>
    <w:p>
      <w:pPr>
        <w:pStyle w:val="Normal"/>
        <w:ind w:start="5490" w:end="0"/>
        <w:jc w:val="both"/>
        <w:rPr>
          <w:color w:val="000000"/>
          <w:u w:val="single"/>
        </w:rPr>
      </w:pPr>
      <w:bookmarkStart w:id="356" w:name="_DV_C234"/>
      <w:r>
        <w:rPr>
          <w:rStyle w:val="DeltaViewDeletion"/>
        </w:rPr>
        <w:t>_________________</w:t>
      </w:r>
      <w:bookmarkEnd w:id="356"/>
    </w:p>
    <w:p>
      <w:pPr>
        <w:pStyle w:val="Singlespace"/>
        <w:tabs>
          <w:tab w:val="left" w:pos="2160" w:leader="none"/>
          <w:tab w:val="left" w:pos="5040" w:leader="none"/>
          <w:tab w:val="right" w:pos="7200" w:leader="none"/>
        </w:tabs>
        <w:rPr/>
      </w:pPr>
      <w:bookmarkStart w:id="357" w:name="_DV_IPM7"/>
      <w:bookmarkEnd w:id="357"/>
      <w:r>
        <w:rPr>
          <w:color w:val="000000"/>
        </w:rPr>
        <w:tab/>
        <w:tab/>
      </w:r>
      <w:r>
        <w:rPr>
          <w:color w:val="000000"/>
          <w:u w:val="single"/>
        </w:rPr>
        <w:tab/>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before="720" w:after="0"/>
        <w:rPr>
          <w:color w:val="000000"/>
        </w:rPr>
      </w:pPr>
      <w:bookmarkStart w:id="358" w:name="lpDocsInfo"/>
      <w:bookmarkStart w:id="359" w:name="_DV_C235"/>
      <w:r>
        <w:rPr>
          <w:rStyle w:val="DeltaViewDeletion"/>
          <w:sz w:val="12"/>
          <w:szCs w:val="12"/>
        </w:rPr>
        <w:t>\LAYMAND\314866v02\6qy@02!.DOC\11/2/00\99903.749873</w:t>
      </w:r>
      <w:bookmarkEnd w:id="358"/>
      <w:bookmarkEnd w:id="359"/>
    </w:p>
    <w:p>
      <w:pPr>
        <w:pStyle w:val="DeltaViewTableBody"/>
        <w:rPr/>
      </w:pPr>
      <w:bookmarkStart w:id="366" w:name="_DV_X0"/>
      <w:bookmarkEnd w:id="366"/>
      <w:r>
        <w:rPr/>
        <w:t xml:space="preserve">Document comparison done by </w:t>
      </w:r>
      <w:bookmarkStart w:id="367" w:name="Program"/>
      <w:r>
        <w:rPr/>
        <w:t>DeltaView</w:t>
      </w:r>
      <w:bookmarkEnd w:id="367"/>
      <w:r>
        <w:rPr/>
        <w:t xml:space="preserve"> on </w:t>
      </w:r>
      <w:bookmarkStart w:id="368" w:name="Date"/>
      <w:r>
        <w:rPr/>
        <w:t>Tuesday, June 19, 2001 11:59:23</w:t>
      </w:r>
      <w:bookmarkEnd w:id="368"/>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69" w:name="Doc1"/>
            <w:r>
              <w:rPr/>
              <w:t>pcdocs://WPB/314866/2</w:t>
            </w:r>
            <w:bookmarkEnd w:id="369"/>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70" w:name="Doc2"/>
            <w:r>
              <w:rPr/>
              <w:t>pcdocs://WPB/342143/1</w:t>
            </w:r>
            <w:bookmarkEnd w:id="370"/>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71" w:name="RenderingSet"/>
            <w:r>
              <w:rPr/>
              <w:t>GT-1</w:t>
            </w:r>
            <w:bookmarkEnd w:id="371"/>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b/>
                <w:bCs/>
                <w:color w:val="0000FF"/>
                <w:u w:val="double"/>
              </w:rPr>
            </w:pPr>
            <w:bookmarkStart w:id="372" w:name="Leg_Ins"/>
            <w:r>
              <w:rPr>
                <w:rStyle w:val="DeltaViewInsertion"/>
                <w:rFonts w:cs="Times New Roman" w:ascii="Times New Roman" w:hAnsi="Times New Roman"/>
              </w:rPr>
              <w:t xml:space="preserve">Insertion </w:t>
            </w:r>
            <w:bookmarkEnd w:id="372"/>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b/>
                <w:bCs/>
                <w:strike/>
                <w:color w:val="FF0000"/>
              </w:rPr>
            </w:pPr>
            <w:bookmarkStart w:id="373" w:name="Leg_Del"/>
            <w:r>
              <w:rPr>
                <w:rStyle w:val="DeltaViewDeletion"/>
                <w:rFonts w:cs="Times New Roman" w:ascii="Times New Roman" w:hAnsi="Times New Roman"/>
              </w:rPr>
              <w:t xml:space="preserve">Deletion </w:t>
            </w:r>
            <w:bookmarkEnd w:id="373"/>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374" w:name="Leg_MoveSource"/>
            <w:r>
              <w:rPr>
                <w:rStyle w:val="DeltaViewMoveSource"/>
                <w:rFonts w:cs="Times New Roman" w:ascii="Times New Roman" w:hAnsi="Times New Roman"/>
              </w:rPr>
              <w:t xml:space="preserve">Moved from </w:t>
            </w:r>
            <w:bookmarkEnd w:id="374"/>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375" w:name="Leg_MoveDest"/>
            <w:r>
              <w:rPr>
                <w:rStyle w:val="DeltaViewMoveDestination"/>
                <w:rFonts w:cs="Times New Roman" w:ascii="Times New Roman" w:hAnsi="Times New Roman"/>
              </w:rPr>
              <w:t xml:space="preserve">Moved to </w:t>
            </w:r>
            <w:bookmarkEnd w:id="375"/>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376" w:name="Leg_FormatChange"/>
            <w:r>
              <w:rPr>
                <w:rStyle w:val="DeltaViewFormatChange"/>
                <w:rFonts w:cs="Times New Roman" w:ascii="Times New Roman" w:hAnsi="Times New Roman"/>
                <w:color w:val="000000"/>
                <w:highlight w:val="white"/>
              </w:rPr>
              <w:t xml:space="preserve">Format change </w:t>
            </w:r>
            <w:bookmarkEnd w:id="37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pPr>
            <w:bookmarkStart w:id="377" w:name="Cell_Ins"/>
            <w:bookmarkEnd w:id="377"/>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pPr>
            <w:bookmarkStart w:id="378" w:name="Cell_Del"/>
            <w:bookmarkEnd w:id="378"/>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pPr>
            <w:r>
              <w:rPr/>
            </w:r>
            <w:bookmarkStart w:id="379" w:name="Cell_Move"/>
            <w:bookmarkStart w:id="380" w:name="Cell_Move"/>
            <w:bookmarkEnd w:id="38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pPr>
            <w:r>
              <w:rPr/>
            </w:r>
            <w:bookmarkStart w:id="381" w:name="Cell_Merge"/>
            <w:bookmarkStart w:id="382" w:name="Cell_Merge"/>
            <w:bookmarkEnd w:id="38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383" w:name="Cell_Pad"/>
            <w:bookmarkStart w:id="384" w:name="Cell_Pad"/>
            <w:bookmarkEnd w:id="384"/>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bCs/>
              </w:rPr>
            </w:pPr>
            <w:r>
              <w:rPr>
                <w:rFonts w:cs="Times New Roman" w:ascii="Times New Roman" w:hAnsi="Times New Roman"/>
                <w:b/>
                <w:bCs/>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85" w:name="Stat_Ins"/>
            <w:r>
              <w:rPr/>
              <w:t>63</w:t>
            </w:r>
            <w:bookmarkEnd w:id="38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86" w:name="Stat_InsP"/>
            <w:r>
              <w:rPr/>
              <w:t>5.21</w:t>
            </w:r>
            <w:bookmarkEnd w:id="386"/>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87" w:name="Stat_Del"/>
            <w:r>
              <w:rPr/>
              <w:t>519</w:t>
            </w:r>
            <w:bookmarkEnd w:id="38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88" w:name="Stat_DelP"/>
            <w:r>
              <w:rPr/>
              <w:t>38.35</w:t>
            </w:r>
            <w:bookmarkEnd w:id="388"/>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89" w:name="Stat_Move"/>
            <w:r>
              <w:rPr/>
              <w:t>0</w:t>
            </w:r>
            <w:bookmarkEnd w:id="38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90" w:name="Stat_MoveP"/>
            <w:r>
              <w:rPr/>
              <w:t>0.00</w:t>
            </w:r>
            <w:bookmarkEnd w:id="390"/>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91" w:name="Stat_Match"/>
            <w:r>
              <w:rPr/>
              <w:t>73</w:t>
            </w:r>
            <w:bookmarkEnd w:id="39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92" w:name="Stat_MatchP"/>
            <w:r>
              <w:rPr/>
              <w:t>56.44</w:t>
            </w:r>
            <w:bookmarkEnd w:id="39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93" w:name="Stat_Change"/>
            <w:r>
              <w:rPr/>
              <w:t>0</w:t>
            </w:r>
            <w:bookmarkEnd w:id="39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94" w:name="Stat_ChangeP"/>
            <w:r>
              <w:rPr/>
              <w:t>0.00</w:t>
            </w:r>
            <w:bookmarkEnd w:id="394"/>
            <w:r>
              <w:rPr/>
              <w:t>%</w:t>
            </w:r>
          </w:p>
        </w:tc>
      </w:tr>
    </w:tbl>
    <w:p>
      <w:pPr>
        <w:pStyle w:val="DeltaViewTableBody"/>
        <w:rPr/>
      </w:pPr>
      <w:r>
        <w:rPr/>
      </w:r>
      <w:bookmarkStart w:id="395" w:name="_DV_X0"/>
      <w:bookmarkStart w:id="396" w:name="_DV_X0"/>
      <w:bookmarkEnd w:id="396"/>
    </w:p>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68453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rStyle w:val="DocID"/>
                              <w:sz w:val="16"/>
                              <w:szCs w:val="16"/>
                            </w:rPr>
                          </w:pPr>
                          <w:bookmarkStart w:id="360" w:name="_DV_C1"/>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HOU:653109.3 </w:t>
                          </w:r>
                          <w:r>
                            <w:rPr>
                              <w:rStyle w:val="DeltaViewInsertion"/>
                              <w:sz w:val="16"/>
                              <w:szCs w:val="16"/>
                            </w:rPr>
                            <w:fldChar w:fldCharType="end"/>
                          </w:r>
                          <w:bookmarkEnd w:id="360"/>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361" w:name="_DV_C1"/>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HOU:653109.3 </w:t>
                    </w:r>
                    <w:r>
                      <w:rPr>
                        <w:rStyle w:val="DeltaViewInsertion"/>
                        <w:sz w:val="16"/>
                        <w:szCs w:val="16"/>
                      </w:rPr>
                      <w:fldChar w:fldCharType="end"/>
                    </w:r>
                    <w:bookmarkEnd w:id="361"/>
                  </w:p>
                </w:txbxContent>
              </v:textbox>
              <w10:wrap type="square"/>
            </v:rect>
          </w:pict>
        </mc:Fallback>
      </mc:AlternateConten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768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bookmarkStart w:id="362" w:name="_DV_IPM0"/>
                          <w:bookmarkEnd w:id="362"/>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bookmarkStart w:id="363" w:name="_DV_IPM0"/>
                    <w:bookmarkEnd w:id="363"/>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8453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rStyle w:val="DocID"/>
                              <w:sz w:val="16"/>
                              <w:szCs w:val="16"/>
                            </w:rPr>
                          </w:pPr>
                          <w:bookmarkStart w:id="364" w:name="bkFooterDocID"/>
                          <w:bookmarkEnd w:id="364"/>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HOU:653109.3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365" w:name="bkFooterDocID"/>
                    <w:bookmarkEnd w:id="365"/>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HOU:653109.3 </w:t>
                    </w:r>
                    <w:r>
                      <w:rPr>
                        <w:rStyle w:val="DeltaViewInsertion"/>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pacing w:val="0"/>
        <w:i w:val="false"/>
        <w:b/>
      </w:rPr>
    </w:lvl>
    <w:lvl w:ilvl="1">
      <w:start w:val="1"/>
      <w:pStyle w:val="Heading2"/>
      <w:isLgl/>
      <w:numFmt w:val="decimal"/>
      <w:lvlText w:val="%1.%2"/>
      <w:lvlJc w:val="start"/>
      <w:pPr>
        <w:tabs>
          <w:tab w:val="num" w:pos="1080"/>
        </w:tabs>
        <w:ind w:start="0" w:firstLine="720"/>
      </w:pPr>
      <w:rPr>
        <w:spacing w:val="0"/>
      </w:rPr>
    </w:lvl>
    <w:lvl w:ilvl="2">
      <w:start w:val="1"/>
      <w:pStyle w:val="Heading3"/>
      <w:isLgl/>
      <w:numFmt w:val="decimal"/>
      <w:lvlText w:val="%1.%2.%3"/>
      <w:lvlJc w:val="start"/>
      <w:pPr>
        <w:tabs>
          <w:tab w:val="num" w:pos="2160"/>
        </w:tabs>
        <w:ind w:start="0" w:firstLine="1440"/>
      </w:pPr>
      <w:rPr>
        <w:spacing w:val="0"/>
      </w:rPr>
    </w:lvl>
    <w:lvl w:ilvl="3">
      <w:start w:val="1"/>
      <w:pStyle w:val="Heading4"/>
      <w:numFmt w:val="lowerLetter"/>
      <w:lvlText w:val="(%4)"/>
      <w:lvlJc w:val="start"/>
      <w:pPr>
        <w:tabs>
          <w:tab w:val="num" w:pos="2520"/>
        </w:tabs>
        <w:ind w:start="1440" w:firstLine="720"/>
      </w:pPr>
      <w:rPr>
        <w:spacing w:val="0"/>
      </w:rPr>
    </w:lvl>
    <w:lvl w:ilvl="4">
      <w:start w:val="1"/>
      <w:pStyle w:val="Heading5"/>
      <w:numFmt w:val="lowerRoman"/>
      <w:lvlText w:val="(%5)"/>
      <w:lvlJc w:val="start"/>
      <w:pPr>
        <w:tabs>
          <w:tab w:val="num" w:pos="3600"/>
        </w:tabs>
        <w:ind w:start="2160" w:firstLine="720"/>
      </w:pPr>
      <w:rPr>
        <w:spacing w:val="0"/>
      </w:rPr>
    </w:lvl>
    <w:lvl w:ilvl="5">
      <w:start w:val="1"/>
      <w:pStyle w:val="Heading6"/>
      <w:numFmt w:val="upperLetter"/>
      <w:lvlText w:val="(%6)"/>
      <w:lvlJc w:val="start"/>
      <w:pPr>
        <w:tabs>
          <w:tab w:val="num" w:pos="3960"/>
        </w:tabs>
        <w:ind w:start="2880" w:firstLine="720"/>
      </w:pPr>
      <w:rPr>
        <w:spacing w:val="0"/>
      </w:rPr>
    </w:lvl>
    <w:lvl w:ilvl="6">
      <w:start w:val="1"/>
      <w:pStyle w:val="Heading7"/>
      <w:numFmt w:val="decimal"/>
      <w:lvlText w:val="(%7)"/>
      <w:lvlJc w:val="start"/>
      <w:pPr>
        <w:tabs>
          <w:tab w:val="num" w:pos="4680"/>
        </w:tabs>
        <w:ind w:start="3600" w:firstLine="720"/>
      </w:pPr>
      <w:rPr>
        <w:spacing w:val="0"/>
      </w:rPr>
    </w:lvl>
    <w:lvl w:ilvl="7">
      <w:start w:val="1"/>
      <w:pStyle w:val="Heading8"/>
      <w:numFmt w:val="decimal"/>
      <w:lvlText w:val="%8."/>
      <w:lvlJc w:val="start"/>
      <w:pPr>
        <w:tabs>
          <w:tab w:val="num" w:pos="5400"/>
        </w:tabs>
        <w:ind w:start="4320" w:firstLine="720"/>
      </w:pPr>
      <w:rPr>
        <w:spacing w:val="0"/>
      </w:rPr>
    </w:lvl>
    <w:lvl w:ilvl="8">
      <w:start w:val="1"/>
      <w:pStyle w:val="Heading9"/>
      <w:numFmt w:val="bullet"/>
      <w:lvlText w:val=""/>
      <w:lvlJc w:val="start"/>
      <w:pPr>
        <w:tabs>
          <w:tab w:val="num" w:pos="1440"/>
        </w:tabs>
        <w:ind w:start="1440" w:hanging="720"/>
      </w:pPr>
      <w:rPr>
        <w:rFonts w:ascii="Symbol" w:hAnsi="Symbol" w:cs="Symbol" w:hint="default"/>
        <w:sz w:val="28"/>
        <w:spacing w:val="0"/>
        <w:szCs w:val="28"/>
        <w:color w:val="000000"/>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Para"/>
    <w:docVar w:name="DOCX97_1" w:val="5prb01!.doc"/>
    <w:docVar w:name="DOCX97_10" w:val="4/20/00 6:33:08 PM"/>
    <w:docVar w:name="DOCX97_2" w:val="f:\dms.old\laymand\5prb01!.doc"/>
    <w:docVar w:name="DOCX97_3" w:val="WORD7"/>
    <w:docVar w:name="DOCX97_4" w:val="f:\dms\laymand\5prb01!.doc"/>
    <w:docVar w:name="DOCX97_5" w:val=" 29696"/>
    <w:docVar w:name="DOCX97_6" w:val="49152"/>
    <w:docVar w:name="DOCX97_8" w:val="7/12/00 2:41:20 PM"/>
    <w:docVar w:name="DOCX97_89" w:val="Word7MacrosDone"/>
    <w:docVar w:name="DOCX97_91" w:val="GreenbergTraurig"/>
    <w:docVar w:name="DOCX97_92" w:val="7/12/00"/>
    <w:docVar w:name="DOCX97_93" w:val="2:41:27 PM"/>
    <w:docVar w:name="gtTLDlgPref" w:val="Last page;36 points;Left;6;1;1;1;1;1;1;0"/>
    <w:docVar w:name="gtTLStatus" w:val="updateable"/>
    <w:docVar w:name="ParaCustomNum" w:val="¿Arabic¿¿No¿.¿Arabic¿¿Yes¿.¿Arabic¿¿Yes¿(¿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
      </w:numPr>
      <w:tabs>
        <w:tab w:val="clear" w:pos="720"/>
      </w:tabs>
      <w:spacing w:lineRule="auto" w:line="480" w:before="0" w:after="0"/>
      <w:jc w:val="center"/>
      <w:outlineLvl w:val="0"/>
    </w:pPr>
    <w:rPr>
      <w:b/>
      <w:bCs/>
    </w:rPr>
  </w:style>
  <w:style w:type="paragraph" w:styleId="Heading2">
    <w:name w:val="heading 2"/>
    <w:basedOn w:val="Heading"/>
    <w:next w:val="BodyText"/>
    <w:qFormat/>
    <w:pPr>
      <w:numPr>
        <w:ilvl w:val="1"/>
        <w:numId w:val="1"/>
      </w:numPr>
      <w:tabs>
        <w:tab w:val="clear" w:pos="720"/>
      </w:tabs>
      <w:ind w:firstLine="720" w:start="0" w:end="0"/>
      <w:outlineLvl w:val="1"/>
    </w:pPr>
    <w:rPr/>
  </w:style>
  <w:style w:type="paragraph" w:styleId="Heading3">
    <w:name w:val="heading 3"/>
    <w:basedOn w:val="Heading"/>
    <w:next w:val="BodyText"/>
    <w:qFormat/>
    <w:pPr>
      <w:numPr>
        <w:ilvl w:val="2"/>
        <w:numId w:val="1"/>
      </w:numPr>
      <w:tabs>
        <w:tab w:val="clear" w:pos="720"/>
      </w:tabs>
      <w:ind w:firstLine="1440" w:start="0" w:end="0"/>
      <w:outlineLvl w:val="2"/>
    </w:pPr>
    <w:rPr/>
  </w:style>
  <w:style w:type="paragraph" w:styleId="Heading4">
    <w:name w:val="heading 4"/>
    <w:basedOn w:val="Heading"/>
    <w:next w:val="BodyText"/>
    <w:qFormat/>
    <w:pPr>
      <w:numPr>
        <w:ilvl w:val="3"/>
        <w:numId w:val="1"/>
      </w:numPr>
      <w:tabs>
        <w:tab w:val="clear" w:pos="720"/>
      </w:tabs>
      <w:ind w:firstLine="720" w:start="1440" w:end="0"/>
      <w:outlineLvl w:val="3"/>
    </w:pPr>
    <w:rPr/>
  </w:style>
  <w:style w:type="paragraph" w:styleId="Heading5">
    <w:name w:val="heading 5"/>
    <w:basedOn w:val="Heading"/>
    <w:next w:val="BodyText"/>
    <w:qFormat/>
    <w:pPr>
      <w:numPr>
        <w:ilvl w:val="4"/>
        <w:numId w:val="1"/>
      </w:numPr>
      <w:tabs>
        <w:tab w:val="clear" w:pos="720"/>
      </w:tabs>
      <w:ind w:firstLine="720" w:start="2160" w:end="0"/>
      <w:outlineLvl w:val="4"/>
    </w:pPr>
    <w:rPr/>
  </w:style>
  <w:style w:type="paragraph" w:styleId="Heading6">
    <w:name w:val="heading 6"/>
    <w:basedOn w:val="Heading"/>
    <w:next w:val="BodyText"/>
    <w:qFormat/>
    <w:pPr>
      <w:numPr>
        <w:ilvl w:val="5"/>
        <w:numId w:val="1"/>
      </w:numPr>
      <w:tabs>
        <w:tab w:val="clear" w:pos="720"/>
      </w:tabs>
      <w:ind w:firstLine="720" w:start="2880" w:end="0"/>
      <w:outlineLvl w:val="5"/>
    </w:pPr>
    <w:rPr/>
  </w:style>
  <w:style w:type="paragraph" w:styleId="Heading7">
    <w:name w:val="heading 7"/>
    <w:basedOn w:val="Heading"/>
    <w:next w:val="BodyText"/>
    <w:qFormat/>
    <w:pPr>
      <w:numPr>
        <w:ilvl w:val="6"/>
        <w:numId w:val="1"/>
      </w:numPr>
      <w:tabs>
        <w:tab w:val="clear" w:pos="720"/>
      </w:tabs>
      <w:ind w:firstLine="720" w:start="3600" w:end="0"/>
      <w:outlineLvl w:val="6"/>
    </w:pPr>
    <w:rPr/>
  </w:style>
  <w:style w:type="paragraph" w:styleId="Heading8">
    <w:name w:val="heading 8"/>
    <w:basedOn w:val="Heading"/>
    <w:next w:val="BodyText"/>
    <w:qFormat/>
    <w:pPr>
      <w:numPr>
        <w:ilvl w:val="7"/>
        <w:numId w:val="1"/>
      </w:numPr>
      <w:tabs>
        <w:tab w:val="clear" w:pos="720"/>
      </w:tabs>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1z0">
    <w:name w:val="WW8Num1z0"/>
    <w:qFormat/>
    <w:rPr>
      <w:spacing w:val="0"/>
    </w:rPr>
  </w:style>
  <w:style w:type="character" w:styleId="WW8Num2z0">
    <w:name w:val="WW8Num2z0"/>
    <w:qFormat/>
    <w:rPr>
      <w:spacing w:val="0"/>
    </w:rPr>
  </w:style>
  <w:style w:type="character" w:styleId="WW8Num3z0">
    <w:name w:val="WW8Num3z0"/>
    <w:qFormat/>
    <w:rPr>
      <w:spacing w:val="0"/>
    </w:rPr>
  </w:style>
  <w:style w:type="character" w:styleId="WW8Num4z0">
    <w:name w:val="WW8Num4z0"/>
    <w:qFormat/>
    <w:rPr>
      <w:spacing w:val="0"/>
    </w:rPr>
  </w:style>
  <w:style w:type="character" w:styleId="WW8Num5z0">
    <w:name w:val="WW8Num5z0"/>
    <w:qFormat/>
    <w:rPr>
      <w:rFonts w:ascii="Symbol" w:hAnsi="Symbol" w:cs="Times New Roman"/>
      <w:spacing w:val="0"/>
    </w:rPr>
  </w:style>
  <w:style w:type="character" w:styleId="WW8Num6z0">
    <w:name w:val="WW8Num6z0"/>
    <w:qFormat/>
    <w:rPr>
      <w:rFonts w:ascii="Symbol" w:hAnsi="Symbol" w:cs="Times New Roman"/>
      <w:spacing w:val="0"/>
    </w:rPr>
  </w:style>
  <w:style w:type="character" w:styleId="WW8Num7z0">
    <w:name w:val="WW8Num7z0"/>
    <w:qFormat/>
    <w:rPr>
      <w:rFonts w:ascii="Symbol" w:hAnsi="Symbol" w:cs="Times New Roman"/>
      <w:spacing w:val="0"/>
    </w:rPr>
  </w:style>
  <w:style w:type="character" w:styleId="WW8Num8z0">
    <w:name w:val="WW8Num8z0"/>
    <w:qFormat/>
    <w:rPr>
      <w:rFonts w:ascii="Symbol" w:hAnsi="Symbol" w:cs="Times New Roman"/>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spacing w:val="0"/>
    </w:rPr>
  </w:style>
  <w:style w:type="character" w:styleId="WW8Num12z0">
    <w:name w:val="WW8Num12z0"/>
    <w:qFormat/>
    <w:rPr>
      <w:b/>
      <w:i w:val="false"/>
      <w:spacing w:val="0"/>
    </w:rPr>
  </w:style>
  <w:style w:type="character" w:styleId="WW8Num12z1">
    <w:name w:val="WW8Num12z1"/>
    <w:qFormat/>
    <w:rPr>
      <w:spacing w:val="0"/>
    </w:rPr>
  </w:style>
  <w:style w:type="character" w:styleId="WW8Num12z8">
    <w:name w:val="WW8Num12z8"/>
    <w:qFormat/>
    <w:rPr>
      <w:rFonts w:ascii="Symbol" w:hAnsi="Symbol" w:cs="Times New Roman"/>
      <w:color w:val="000000"/>
      <w:spacing w:val="0"/>
      <w:sz w:val="28"/>
      <w:szCs w:val="28"/>
    </w:rPr>
  </w:style>
  <w:style w:type="character" w:styleId="WW8NumSt13z0">
    <w:name w:val="WW8NumSt13z0"/>
    <w:qFormat/>
    <w:rPr>
      <w:b/>
      <w:i w:val="false"/>
      <w:color w:val="0000FF"/>
      <w:spacing w:val="0"/>
      <w:u w:val="double"/>
    </w:rPr>
  </w:style>
  <w:style w:type="character" w:styleId="WW8NumSt13z1">
    <w:name w:val="WW8NumSt13z1"/>
    <w:qFormat/>
    <w:rPr>
      <w:b/>
      <w:color w:val="0000FF"/>
      <w:spacing w:val="0"/>
      <w:u w:val="double"/>
    </w:rPr>
  </w:style>
  <w:style w:type="character" w:styleId="WW8NumSt13z8">
    <w:name w:val="WW8NumSt13z8"/>
    <w:qFormat/>
    <w:rPr>
      <w:rFonts w:ascii="Symbol" w:hAnsi="Symbol" w:cs="Times New Roman"/>
      <w:b/>
      <w:color w:val="0000FF"/>
      <w:spacing w:val="0"/>
      <w:sz w:val="28"/>
      <w:szCs w:val="28"/>
      <w:u w:val="doubl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pacing w:val="0"/>
      <w:sz w:val="16"/>
      <w:szCs w:val="16"/>
    </w:rPr>
  </w:style>
  <w:style w:type="character" w:styleId="DocID">
    <w:name w:val="DocID"/>
    <w:basedOn w:val="DefaultParagraphFont"/>
    <w:qFormat/>
    <w:rPr>
      <w:spacing w:val="0"/>
      <w:sz w:val="12"/>
      <w:szCs w:val="12"/>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Title">
    <w:name w:val="Title"/>
    <w:basedOn w:val="Normal"/>
    <w:next w:val="BodyText"/>
    <w:qFormat/>
    <w:pPr>
      <w:spacing w:before="0" w:after="240"/>
      <w:jc w:val="center"/>
      <w:outlineLvl w:val="0"/>
    </w:pPr>
    <w:rPr>
      <w:rFonts w:ascii="Times New Roman Bold" w:hAnsi="Times New Roman Bold" w:cs="Times New Roman Bold"/>
      <w:b/>
      <w:bCs/>
      <w:kern w:val="2"/>
    </w:rPr>
  </w:style>
  <w:style w:type="paragraph" w:styleId="BodyTextFirstIndent">
    <w:name w:val="Body Text First Indent"/>
    <w:basedOn w:val="BodyText"/>
    <w:qFormat/>
    <w:pPr/>
    <w:rPr/>
  </w:style>
  <w:style w:type="paragraph" w:styleId="Singlespace">
    <w:name w:val="Single space"/>
    <w:basedOn w:val="BodyText"/>
    <w:qFormat/>
    <w:pPr>
      <w:tabs>
        <w:tab w:val="clear" w:pos="720"/>
        <w:tab w:val="left" w:pos="2160" w:leader="none"/>
        <w:tab w:val="left" w:pos="5040" w:leader="none"/>
      </w:tabs>
      <w:spacing w:before="0" w:after="0"/>
      <w:ind w:hanging="0" w:start="0" w:end="0"/>
      <w:jc w:val="start"/>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280" w:after="28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2001-06-19T13:32:00Z</dcterms:created>
  <dc:creator>LAYMAND</dc:creator>
  <dc:description/>
  <dc:language>en-CA</dc:language>
  <cp:lastModifiedBy>riggsw</cp:lastModifiedBy>
  <cp:lastPrinted>2001-04-25T18:26:00Z</cp:lastPrinted>
  <dcterms:modified xsi:type="dcterms:W3CDTF">2001-06-19T13:32:00Z</dcterms:modified>
  <cp:revision>2</cp:revision>
  <dc:subject/>
  <dc:title>ADMIRALTY CENTER ARTICLES OF INCORPORATION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HOU:653109.3 </vt:lpwstr>
  </property>
  <property fmtid="{D5CDD505-2E9C-101B-9397-08002B2CF9AE}" pid="4" name="Date Sent">
    <vt:r8>5</vt:r8>
  </property>
  <property fmtid="{D5CDD505-2E9C-101B-9397-08002B2CF9AE}" pid="5" name="DeltaView File">
    <vt:bool>1</vt:bool>
  </property>
  <property fmtid="{D5CDD505-2E9C-101B-9397-08002B2CF9AE}" pid="6" name="gtTagLine">
    <vt:lpwstr>\LAYMAND\314866v02\6qy@02!.DOC\11/2/00\99903.749873</vt:lpwstr>
  </property>
</Properties>
</file>