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widowControl/>
            <w:tabs>
              <w:tab w:val="clear" w:pos="720"/>
              <w:tab w:val="right" w:pos="9350" w:leader="dot"/>
            </w:tabs>
            <w:rPr>
              <w:u w:val="double"/>
            </w:rPr>
          </w:pPr>
          <w:r>
            <w:fldChar w:fldCharType="begin"/>
          </w:r>
          <w:r>
            <w:rPr>
              <w:u w:val="double"/>
            </w:rPr>
            <w:instrText xml:space="preserve">toc \t "exhibit,1" </w:instrText>
          </w:r>
          <w:r>
            <w:rPr>
              <w:u w:val="double"/>
            </w:rPr>
            <w:fldChar w:fldCharType="separate"/>
          </w:r>
          <w:r>
            <w:rPr>
              <w:u w:val="double"/>
            </w:rPr>
            <w:t>EXHIBIT A  BASIS CONDITIONS</w:t>
          </w:r>
          <w:r>
            <w:rPr/>
            <w:tab/>
          </w:r>
          <w:hyperlink w:anchor="__RefHeading___Toc486841043">
            <w:r>
              <w:rPr>
                <w:rStyle w:val="IndexLink"/>
                <w:u w:val="double"/>
                <w:lang w:val="en-CA"/>
              </w:rPr>
              <w:t>78</w:t>
            </w:r>
          </w:hyperlink>
        </w:p>
        <w:p>
          <w:pPr>
            <w:pStyle w:val="TOC1"/>
            <w:widowControl/>
            <w:tabs>
              <w:tab w:val="clear" w:pos="720"/>
              <w:tab w:val="right" w:pos="9350" w:leader="dot"/>
            </w:tabs>
            <w:rPr>
              <w:u w:val="double"/>
            </w:rPr>
          </w:pPr>
          <w:r>
            <w:rPr>
              <w:u w:val="double"/>
            </w:rPr>
            <w:t>EXHIBIT A-1 BASIS FUEL</w:t>
          </w:r>
          <w:r>
            <w:rPr/>
            <w:tab/>
          </w:r>
          <w:hyperlink w:anchor="__RefHeading___Toc486841044">
            <w:r>
              <w:rPr>
                <w:rStyle w:val="IndexLink"/>
                <w:u w:val="double"/>
                <w:lang w:val="en-CA"/>
              </w:rPr>
              <w:t>79</w:t>
            </w:r>
          </w:hyperlink>
        </w:p>
        <w:p>
          <w:pPr>
            <w:pStyle w:val="TOC1"/>
            <w:widowControl/>
            <w:tabs>
              <w:tab w:val="clear" w:pos="720"/>
              <w:tab w:val="right" w:pos="9350" w:leader="dot"/>
            </w:tabs>
            <w:rPr>
              <w:u w:val="double"/>
            </w:rPr>
          </w:pPr>
          <w:r>
            <w:rPr>
              <w:u w:val="double"/>
            </w:rPr>
            <w:t>EXHIBIT A-2 NOT USED</w:t>
          </w:r>
          <w:r>
            <w:rPr/>
            <w:tab/>
          </w:r>
          <w:hyperlink w:anchor="__RefHeading___Toc486841045">
            <w:r>
              <w:rPr>
                <w:rStyle w:val="IndexLink"/>
                <w:u w:val="double"/>
                <w:lang w:val="en-CA"/>
              </w:rPr>
              <w:t>80</w:t>
            </w:r>
          </w:hyperlink>
        </w:p>
        <w:p>
          <w:pPr>
            <w:pStyle w:val="TOC1"/>
            <w:widowControl/>
            <w:tabs>
              <w:tab w:val="clear" w:pos="720"/>
              <w:tab w:val="right" w:pos="9350" w:leader="dot"/>
            </w:tabs>
            <w:rPr>
              <w:u w:val="double"/>
            </w:rPr>
          </w:pPr>
          <w:r>
            <w:rPr>
              <w:u w:val="double"/>
            </w:rPr>
            <w:t>EXHIBIT A-3 - NOT USED</w:t>
          </w:r>
          <w:r>
            <w:rPr/>
            <w:tab/>
          </w:r>
          <w:hyperlink w:anchor="__RefHeading___Toc486841046">
            <w:r>
              <w:rPr>
                <w:rStyle w:val="IndexLink"/>
                <w:u w:val="double"/>
                <w:lang w:val="en-CA"/>
              </w:rPr>
              <w:t>81</w:t>
            </w:r>
          </w:hyperlink>
        </w:p>
        <w:p>
          <w:pPr>
            <w:pStyle w:val="TOC1"/>
            <w:widowControl/>
            <w:tabs>
              <w:tab w:val="clear" w:pos="720"/>
              <w:tab w:val="right" w:pos="9350" w:leader="dot"/>
            </w:tabs>
            <w:rPr>
              <w:u w:val="double"/>
            </w:rPr>
          </w:pPr>
          <w:r>
            <w:rPr>
              <w:u w:val="double"/>
            </w:rPr>
            <w:t>EXHIBIT B  SCOPE OF WORK/SPECIFICATION</w:t>
          </w:r>
          <w:r>
            <w:rPr/>
            <w:tab/>
          </w:r>
          <w:hyperlink w:anchor="__RefHeading___Toc486841047">
            <w:r>
              <w:rPr>
                <w:rStyle w:val="IndexLink"/>
                <w:u w:val="double"/>
                <w:lang w:val="en-CA"/>
              </w:rPr>
              <w:t>82</w:t>
            </w:r>
          </w:hyperlink>
        </w:p>
        <w:p>
          <w:pPr>
            <w:pStyle w:val="TOC1"/>
            <w:widowControl/>
            <w:tabs>
              <w:tab w:val="clear" w:pos="720"/>
              <w:tab w:val="right" w:pos="9350" w:leader="dot"/>
            </w:tabs>
            <w:rPr>
              <w:u w:val="double"/>
            </w:rPr>
          </w:pPr>
          <w:r>
            <w:rPr>
              <w:u w:val="double"/>
            </w:rPr>
            <w:t>EXHIBIT B-1  SPECIFICATION</w:t>
          </w:r>
          <w:r>
            <w:rPr/>
            <w:tab/>
          </w:r>
          <w:hyperlink w:anchor="__RefHeading___Toc486841048">
            <w:r>
              <w:rPr>
                <w:rStyle w:val="IndexLink"/>
                <w:u w:val="double"/>
                <w:lang w:val="en-CA"/>
              </w:rPr>
              <w:t>84</w:t>
            </w:r>
          </w:hyperlink>
        </w:p>
        <w:p>
          <w:pPr>
            <w:pStyle w:val="TOC1"/>
            <w:widowControl/>
            <w:tabs>
              <w:tab w:val="clear" w:pos="720"/>
              <w:tab w:val="right" w:pos="9350" w:leader="dot"/>
            </w:tabs>
            <w:rPr>
              <w:u w:val="double"/>
            </w:rPr>
          </w:pPr>
          <w:r>
            <w:rPr>
              <w:u w:val="double"/>
            </w:rPr>
            <w:t>EXHIBIT B-2  NOT USED</w:t>
          </w:r>
          <w:r>
            <w:rPr/>
            <w:tab/>
          </w:r>
          <w:hyperlink w:anchor="__RefHeading___Toc486841049">
            <w:r>
              <w:rPr>
                <w:rStyle w:val="IndexLink"/>
                <w:u w:val="double"/>
                <w:lang w:val="en-CA"/>
              </w:rPr>
              <w:t>85</w:t>
            </w:r>
          </w:hyperlink>
        </w:p>
        <w:p>
          <w:pPr>
            <w:pStyle w:val="TOC1"/>
            <w:widowControl/>
            <w:tabs>
              <w:tab w:val="clear" w:pos="720"/>
              <w:tab w:val="right" w:pos="9350" w:leader="dot"/>
            </w:tabs>
            <w:rPr>
              <w:u w:val="double"/>
            </w:rPr>
          </w:pPr>
          <w:r>
            <w:rPr>
              <w:u w:val="double"/>
            </w:rPr>
            <w:t>EXHIBIT B-3  NOT USED</w:t>
          </w:r>
          <w:r>
            <w:rPr/>
            <w:tab/>
          </w:r>
          <w:hyperlink w:anchor="__RefHeading___Toc486841050">
            <w:r>
              <w:rPr>
                <w:rStyle w:val="IndexLink"/>
                <w:u w:val="double"/>
                <w:lang w:val="en-CA"/>
              </w:rPr>
              <w:t>86</w:t>
            </w:r>
          </w:hyperlink>
        </w:p>
        <w:p>
          <w:pPr>
            <w:pStyle w:val="TOC1"/>
            <w:widowControl/>
            <w:tabs>
              <w:tab w:val="clear" w:pos="720"/>
              <w:tab w:val="right" w:pos="9350" w:leader="dot"/>
            </w:tabs>
            <w:rPr>
              <w:u w:val="double"/>
            </w:rPr>
          </w:pPr>
          <w:r>
            <w:rPr>
              <w:u w:val="double"/>
            </w:rPr>
            <w:t>EXHIBIT B-4  APPROVED VENDORS</w:t>
          </w:r>
          <w:r>
            <w:rPr/>
            <w:tab/>
          </w:r>
          <w:hyperlink w:anchor="__RefHeading___Toc486841051">
            <w:r>
              <w:rPr>
                <w:rStyle w:val="IndexLink"/>
                <w:u w:val="double"/>
                <w:lang w:val="en-CA"/>
              </w:rPr>
              <w:t>87</w:t>
            </w:r>
          </w:hyperlink>
        </w:p>
        <w:p>
          <w:pPr>
            <w:pStyle w:val="TOC1"/>
            <w:widowControl/>
            <w:tabs>
              <w:tab w:val="clear" w:pos="720"/>
              <w:tab w:val="right" w:pos="9350" w:leader="dot"/>
            </w:tabs>
            <w:rPr>
              <w:u w:val="double"/>
            </w:rPr>
          </w:pPr>
          <w:r>
            <w:rPr>
              <w:u w:val="double"/>
            </w:rPr>
            <w:t>EXHIBIT B-5  DOCUMENT REVIEW STATUS CRITERIA</w:t>
          </w:r>
          <w:r>
            <w:rPr/>
            <w:tab/>
          </w:r>
          <w:hyperlink w:anchor="__RefHeading___Toc486841052">
            <w:r>
              <w:rPr>
                <w:rStyle w:val="IndexLink"/>
                <w:u w:val="double"/>
                <w:lang w:val="en-CA"/>
              </w:rPr>
              <w:t>94</w:t>
            </w:r>
          </w:hyperlink>
        </w:p>
        <w:p>
          <w:pPr>
            <w:pStyle w:val="TOC1"/>
            <w:widowControl/>
            <w:tabs>
              <w:tab w:val="clear" w:pos="720"/>
              <w:tab w:val="right" w:pos="9350" w:leader="dot"/>
            </w:tabs>
            <w:rPr>
              <w:u w:val="double"/>
            </w:rPr>
          </w:pPr>
          <w:r>
            <w:rPr>
              <w:u w:val="double"/>
            </w:rPr>
            <w:t>EXHIBIT C-1  SELLER PARENT GUARANTEE</w:t>
          </w:r>
          <w:r>
            <w:rPr/>
            <w:tab/>
          </w:r>
          <w:hyperlink w:anchor="__RefHeading___Toc486841053">
            <w:r>
              <w:rPr>
                <w:rStyle w:val="IndexLink"/>
                <w:u w:val="double"/>
                <w:lang w:val="en-CA"/>
              </w:rPr>
              <w:t>96</w:t>
            </w:r>
          </w:hyperlink>
        </w:p>
        <w:p>
          <w:pPr>
            <w:pStyle w:val="TOC1"/>
            <w:widowControl/>
            <w:tabs>
              <w:tab w:val="clear" w:pos="720"/>
              <w:tab w:val="right" w:pos="9350" w:leader="dot"/>
            </w:tabs>
            <w:rPr>
              <w:u w:val="double"/>
            </w:rPr>
          </w:pPr>
          <w:r>
            <w:rPr>
              <w:u w:val="double"/>
            </w:rPr>
            <w:t>EXHIBIT C-2  NOT USED</w:t>
          </w:r>
          <w:r>
            <w:rPr/>
            <w:tab/>
          </w:r>
          <w:hyperlink w:anchor="__RefHeading___Toc486841054">
            <w:r>
              <w:rPr>
                <w:rStyle w:val="IndexLink"/>
                <w:u w:val="double"/>
                <w:lang w:val="en-CA"/>
              </w:rPr>
              <w:t>98</w:t>
            </w:r>
          </w:hyperlink>
        </w:p>
        <w:p>
          <w:pPr>
            <w:pStyle w:val="TOC1"/>
            <w:widowControl/>
            <w:tabs>
              <w:tab w:val="clear" w:pos="720"/>
              <w:tab w:val="right" w:pos="9350" w:leader="dot"/>
            </w:tabs>
            <w:rPr>
              <w:u w:val="double"/>
            </w:rPr>
          </w:pPr>
          <w:r>
            <w:rPr>
              <w:u w:val="double"/>
            </w:rPr>
            <w:t>EXHIBIT E NOT USED</w:t>
          </w:r>
          <w:r>
            <w:rPr/>
            <w:tab/>
          </w:r>
          <w:hyperlink w:anchor="__RefHeading___Toc486841055">
            <w:r>
              <w:rPr>
                <w:rStyle w:val="IndexLink"/>
                <w:u w:val="double"/>
                <w:lang w:val="en-CA"/>
              </w:rPr>
              <w:t>101</w:t>
            </w:r>
          </w:hyperlink>
        </w:p>
        <w:p>
          <w:pPr>
            <w:pStyle w:val="TOC1"/>
            <w:widowControl/>
            <w:tabs>
              <w:tab w:val="clear" w:pos="720"/>
              <w:tab w:val="right" w:pos="9350" w:leader="dot"/>
            </w:tabs>
            <w:rPr>
              <w:u w:val="double"/>
            </w:rPr>
          </w:pPr>
          <w:r>
            <w:rPr>
              <w:u w:val="double"/>
            </w:rPr>
            <w:t>EXHIBIT F  PERFORMANCE TEST GUIDELINES</w:t>
          </w:r>
          <w:r>
            <w:rPr/>
            <w:tab/>
          </w:r>
          <w:hyperlink w:anchor="__RefHeading___Toc486841056">
            <w:r>
              <w:rPr>
                <w:rStyle w:val="IndexLink"/>
                <w:u w:val="double"/>
                <w:lang w:val="en-CA"/>
              </w:rPr>
              <w:t>102</w:t>
            </w:r>
          </w:hyperlink>
        </w:p>
        <w:p>
          <w:pPr>
            <w:pStyle w:val="TOC1"/>
            <w:widowControl/>
            <w:tabs>
              <w:tab w:val="clear" w:pos="720"/>
              <w:tab w:val="right" w:pos="9350" w:leader="dot"/>
            </w:tabs>
            <w:rPr>
              <w:u w:val="double"/>
            </w:rPr>
          </w:pPr>
          <w:r>
            <w:rPr>
              <w:u w:val="double"/>
            </w:rPr>
            <w:t>EXHIBIT F-1  SOUND LEVEL TEST GUIDELINES</w:t>
          </w:r>
          <w:r>
            <w:rPr/>
            <w:tab/>
          </w:r>
          <w:hyperlink w:anchor="__RefHeading___Toc486841057">
            <w:r>
              <w:rPr>
                <w:rStyle w:val="IndexLink"/>
                <w:u w:val="double"/>
                <w:lang w:val="en-CA"/>
              </w:rPr>
              <w:t>106</w:t>
            </w:r>
          </w:hyperlink>
        </w:p>
        <w:p>
          <w:pPr>
            <w:pStyle w:val="TOC1"/>
            <w:widowControl/>
            <w:tabs>
              <w:tab w:val="clear" w:pos="720"/>
              <w:tab w:val="right" w:pos="9350" w:leader="dot"/>
            </w:tabs>
            <w:rPr>
              <w:u w:val="double"/>
            </w:rPr>
          </w:pPr>
          <w:r>
            <w:rPr>
              <w:u w:val="double"/>
            </w:rPr>
            <w:t>EXHIBIT F-2  EMISSIONS TEST GUIDELINES</w:t>
          </w:r>
          <w:r>
            <w:rPr/>
            <w:tab/>
          </w:r>
          <w:hyperlink w:anchor="__RefHeading___Toc486841058">
            <w:r>
              <w:rPr>
                <w:rStyle w:val="IndexLink"/>
                <w:u w:val="double"/>
                <w:lang w:val="en-CA"/>
              </w:rPr>
              <w:t>108</w:t>
            </w:r>
          </w:hyperlink>
        </w:p>
        <w:p>
          <w:pPr>
            <w:pStyle w:val="TOC1"/>
            <w:widowControl/>
            <w:tabs>
              <w:tab w:val="clear" w:pos="720"/>
              <w:tab w:val="right" w:pos="9350" w:leader="dot"/>
            </w:tabs>
            <w:rPr>
              <w:u w:val="double"/>
            </w:rPr>
          </w:pPr>
          <w:r>
            <w:rPr>
              <w:u w:val="double"/>
            </w:rPr>
            <w:t>EXHIBIT G-1  PERFORMANCE TEST CERTIFICATE</w:t>
          </w:r>
          <w:r>
            <w:rPr/>
            <w:tab/>
          </w:r>
          <w:hyperlink w:anchor="__RefHeading___Toc486841059">
            <w:r>
              <w:rPr>
                <w:rStyle w:val="IndexLink"/>
                <w:u w:val="double"/>
                <w:lang w:val="en-CA"/>
              </w:rPr>
              <w:t>112</w:t>
            </w:r>
          </w:hyperlink>
        </w:p>
        <w:p>
          <w:pPr>
            <w:pStyle w:val="TOC1"/>
            <w:widowControl/>
            <w:tabs>
              <w:tab w:val="clear" w:pos="720"/>
              <w:tab w:val="right" w:pos="9350" w:leader="dot"/>
            </w:tabs>
            <w:rPr>
              <w:u w:val="double"/>
            </w:rPr>
          </w:pPr>
          <w:r>
            <w:rPr>
              <w:u w:val="double"/>
            </w:rPr>
            <w:t>EXHIBIT G-2  PERFORMANCE TEST COMPLETION CERTIFICATE</w:t>
          </w:r>
          <w:r>
            <w:rPr/>
            <w:tab/>
          </w:r>
          <w:hyperlink w:anchor="__RefHeading___Toc486841060">
            <w:r>
              <w:rPr>
                <w:rStyle w:val="IndexLink"/>
                <w:u w:val="double"/>
                <w:lang w:val="en-CA"/>
              </w:rPr>
              <w:t>113</w:t>
            </w:r>
          </w:hyperlink>
        </w:p>
        <w:p>
          <w:pPr>
            <w:pStyle w:val="TOC1"/>
            <w:widowControl/>
            <w:tabs>
              <w:tab w:val="clear" w:pos="720"/>
              <w:tab w:val="right" w:pos="9350" w:leader="dot"/>
            </w:tabs>
            <w:rPr>
              <w:u w:val="double"/>
            </w:rPr>
          </w:pPr>
          <w:r>
            <w:rPr>
              <w:u w:val="double"/>
            </w:rPr>
            <w:t>EXHIBIT H-1  TECHNICAL DIRECTION OF INSTALLATION</w:t>
          </w:r>
          <w:r>
            <w:rPr/>
            <w:tab/>
          </w:r>
          <w:hyperlink w:anchor="__RefHeading___Toc486841061">
            <w:r>
              <w:rPr>
                <w:rStyle w:val="IndexLink"/>
                <w:u w:val="double"/>
                <w:lang w:val="en-CA"/>
              </w:rPr>
              <w:t>115</w:t>
            </w:r>
          </w:hyperlink>
        </w:p>
        <w:p>
          <w:pPr>
            <w:pStyle w:val="TOC1"/>
            <w:widowControl/>
            <w:tabs>
              <w:tab w:val="clear" w:pos="720"/>
              <w:tab w:val="right" w:pos="9350" w:leader="dot"/>
            </w:tabs>
            <w:rPr>
              <w:u w:val="double"/>
            </w:rPr>
          </w:pPr>
          <w:r>
            <w:rPr>
              <w:u w:val="double"/>
            </w:rPr>
            <w:t>EXHIBIT H-2  TRAINING</w:t>
          </w:r>
          <w:r>
            <w:rPr/>
            <w:tab/>
          </w:r>
          <w:hyperlink w:anchor="__RefHeading___Toc486841062">
            <w:r>
              <w:rPr>
                <w:rStyle w:val="IndexLink"/>
                <w:u w:val="double"/>
                <w:lang w:val="en-CA"/>
              </w:rPr>
              <w:t>120</w:t>
            </w:r>
          </w:hyperlink>
        </w:p>
        <w:p>
          <w:pPr>
            <w:pStyle w:val="TOC1"/>
            <w:widowControl/>
            <w:tabs>
              <w:tab w:val="clear" w:pos="720"/>
              <w:tab w:val="right" w:pos="9350" w:leader="dot"/>
            </w:tabs>
            <w:rPr>
              <w:u w:val="double"/>
            </w:rPr>
          </w:pPr>
          <w:r>
            <w:rPr>
              <w:u w:val="double"/>
            </w:rPr>
            <w:t>EXHIBIT I  CANCELLATION CHARGE</w:t>
          </w:r>
          <w:r>
            <w:rPr/>
            <w:tab/>
          </w:r>
          <w:hyperlink w:anchor="__RefHeading___Toc486841063">
            <w:r>
              <w:rPr>
                <w:rStyle w:val="IndexLink"/>
                <w:u w:val="double"/>
                <w:lang w:val="en-CA"/>
              </w:rPr>
              <w:t>121</w:t>
            </w:r>
          </w:hyperlink>
        </w:p>
        <w:p>
          <w:pPr>
            <w:pStyle w:val="TOC1"/>
            <w:widowControl/>
            <w:tabs>
              <w:tab w:val="clear" w:pos="720"/>
              <w:tab w:val="right" w:pos="9350" w:leader="dot"/>
            </w:tabs>
            <w:rPr>
              <w:u w:val="double"/>
            </w:rPr>
          </w:pPr>
          <w:r>
            <w:rPr>
              <w:u w:val="double"/>
            </w:rPr>
            <w:t>EXHIBIT J  QUALITY</w:t>
          </w:r>
          <w:r>
            <w:rPr/>
            <w:tab/>
          </w:r>
          <w:hyperlink w:anchor="__RefHeading___Toc486841064">
            <w:r>
              <w:rPr>
                <w:rStyle w:val="IndexLink"/>
                <w:u w:val="double"/>
                <w:lang w:val="en-CA"/>
              </w:rPr>
              <w:t>122</w:t>
            </w:r>
          </w:hyperlink>
        </w:p>
        <w:p>
          <w:pPr>
            <w:pStyle w:val="TOC1"/>
            <w:widowControl/>
            <w:tabs>
              <w:tab w:val="clear" w:pos="720"/>
              <w:tab w:val="right" w:pos="9350" w:leader="dot"/>
            </w:tabs>
            <w:rPr>
              <w:u w:val="double"/>
            </w:rPr>
          </w:pPr>
          <w:r>
            <w:rPr>
              <w:u w:val="double"/>
            </w:rPr>
            <w:t>EXHIBIT K  PROJECT PLANNING</w:t>
          </w:r>
          <w:r>
            <w:rPr/>
            <w:tab/>
          </w:r>
          <w:hyperlink w:anchor="__RefHeading___Toc486841065">
            <w:r>
              <w:rPr>
                <w:rStyle w:val="IndexLink"/>
                <w:u w:val="double"/>
                <w:lang w:val="en-CA"/>
              </w:rPr>
              <w:t>127</w:t>
            </w:r>
          </w:hyperlink>
        </w:p>
        <w:p>
          <w:pPr>
            <w:pStyle w:val="TOC1"/>
            <w:widowControl/>
            <w:tabs>
              <w:tab w:val="clear" w:pos="720"/>
              <w:tab w:val="right" w:pos="9350" w:leader="dot"/>
            </w:tabs>
            <w:rPr>
              <w:u w:val="double"/>
            </w:rPr>
          </w:pPr>
          <w:r>
            <w:rPr>
              <w:u w:val="double"/>
            </w:rPr>
            <w:t>EXHIBIT L EQUIPMENT REQUIRING INSURABILITY CERTIFICATE</w:t>
          </w:r>
          <w:r>
            <w:rPr/>
            <w:tab/>
          </w:r>
          <w:hyperlink w:anchor="__RefHeading___Toc486841066">
            <w:r>
              <w:rPr>
                <w:rStyle w:val="IndexLink"/>
                <w:u w:val="double"/>
                <w:lang w:val="en-CA"/>
              </w:rPr>
              <w:t>129</w:t>
            </w:r>
          </w:hyperlink>
        </w:p>
        <w:p>
          <w:pPr>
            <w:pStyle w:val="TOC1"/>
            <w:widowControl/>
            <w:tabs>
              <w:tab w:val="clear" w:pos="720"/>
              <w:tab w:val="right" w:pos="9350" w:leader="dot"/>
            </w:tabs>
            <w:rPr>
              <w:u w:val="double"/>
            </w:rPr>
          </w:pPr>
          <w:r>
            <w:rPr>
              <w:u w:val="double"/>
            </w:rPr>
            <w:t>EXHIBIT M-1  NOT USED</w:t>
          </w:r>
          <w:r>
            <w:rPr/>
            <w:tab/>
          </w:r>
          <w:hyperlink w:anchor="__RefHeading___Toc486841067">
            <w:r>
              <w:rPr>
                <w:rStyle w:val="IndexLink"/>
                <w:u w:val="double"/>
                <w:lang w:val="en-CA"/>
              </w:rPr>
              <w:t>130</w:t>
            </w:r>
          </w:hyperlink>
        </w:p>
        <w:p>
          <w:pPr>
            <w:pStyle w:val="TOC1"/>
            <w:widowControl/>
            <w:tabs>
              <w:tab w:val="clear" w:pos="720"/>
              <w:tab w:val="right" w:pos="9350" w:leader="dot"/>
            </w:tabs>
            <w:rPr>
              <w:u w:val="double"/>
            </w:rPr>
          </w:pPr>
          <w:r>
            <w:rPr>
              <w:u w:val="double"/>
            </w:rPr>
            <w:t>EXHIBIT M-2 NOT USED</w:t>
          </w:r>
          <w:r>
            <w:rPr/>
            <w:tab/>
          </w:r>
          <w:hyperlink w:anchor="__RefHeading___Toc486841068">
            <w:r>
              <w:rPr>
                <w:rStyle w:val="IndexLink"/>
                <w:u w:val="double"/>
                <w:lang w:val="en-CA"/>
              </w:rPr>
              <w:t>131</w:t>
            </w:r>
          </w:hyperlink>
        </w:p>
        <w:p>
          <w:pPr>
            <w:pStyle w:val="TOC1"/>
            <w:widowControl/>
            <w:tabs>
              <w:tab w:val="clear" w:pos="720"/>
              <w:tab w:val="right" w:pos="9350" w:leader="dot"/>
            </w:tabs>
            <w:rPr>
              <w:u w:val="double"/>
            </w:rPr>
          </w:pPr>
          <w:r>
            <w:rPr>
              <w:u w:val="double"/>
            </w:rPr>
            <w:t>EXHIBIT N-1  PURCHASE AMOUNT RECONCILIATION</w:t>
          </w:r>
          <w:r>
            <w:rPr/>
            <w:tab/>
          </w:r>
          <w:hyperlink w:anchor="__RefHeading___Toc486841069">
            <w:r>
              <w:rPr>
                <w:rStyle w:val="IndexLink"/>
                <w:u w:val="double"/>
                <w:lang w:val="en-CA"/>
              </w:rPr>
              <w:t>132</w:t>
            </w:r>
          </w:hyperlink>
        </w:p>
        <w:p>
          <w:pPr>
            <w:pStyle w:val="TOC1"/>
            <w:widowControl/>
            <w:tabs>
              <w:tab w:val="clear" w:pos="720"/>
              <w:tab w:val="right" w:pos="9350" w:leader="dot"/>
            </w:tabs>
            <w:rPr>
              <w:u w:val="double"/>
            </w:rPr>
          </w:pPr>
          <w:r>
            <w:rPr>
              <w:u w:val="double"/>
            </w:rPr>
            <w:t>EXHIBIT N-2  OPTIONS</w:t>
          </w:r>
          <w:r>
            <w:rPr/>
            <w:tab/>
          </w:r>
          <w:hyperlink w:anchor="__RefHeading___Toc486841070">
            <w:r>
              <w:rPr>
                <w:rStyle w:val="IndexLink"/>
                <w:u w:val="double"/>
                <w:lang w:val="en-CA"/>
              </w:rPr>
              <w:t>133</w:t>
            </w:r>
          </w:hyperlink>
        </w:p>
        <w:p>
          <w:pPr>
            <w:pStyle w:val="TOC1"/>
            <w:widowControl/>
            <w:tabs>
              <w:tab w:val="clear" w:pos="720"/>
              <w:tab w:val="right" w:pos="9350" w:leader="dot"/>
            </w:tabs>
            <w:rPr>
              <w:u w:val="double"/>
            </w:rPr>
          </w:pPr>
          <w:r>
            <w:rPr>
              <w:u w:val="double"/>
            </w:rPr>
            <w:t>EXHIBIT O  HAZARDOUS MATERIAL NOTIFICATION</w:t>
          </w:r>
          <w:r>
            <w:rPr/>
            <w:tab/>
          </w:r>
          <w:hyperlink w:anchor="__RefHeading___Toc486841071">
            <w:r>
              <w:rPr>
                <w:rStyle w:val="IndexLink"/>
                <w:u w:val="double"/>
                <w:lang w:val="en-CA"/>
              </w:rPr>
              <w:t>135</w:t>
            </w:r>
          </w:hyperlink>
        </w:p>
        <w:p>
          <w:pPr>
            <w:pStyle w:val="TOC1"/>
            <w:widowControl/>
            <w:tabs>
              <w:tab w:val="clear" w:pos="720"/>
              <w:tab w:val="right" w:pos="9350" w:leader="dot"/>
            </w:tabs>
            <w:rPr>
              <w:u w:val="double"/>
            </w:rPr>
          </w:pPr>
          <w:r>
            <w:rPr>
              <w:u w:val="double"/>
            </w:rPr>
            <w:t>EXHIBIT P  UNIT SERIAL NUMBER</w:t>
          </w:r>
          <w:r>
            <w:rPr/>
            <w:tab/>
          </w:r>
          <w:hyperlink w:anchor="__RefHeading___Toc486841072">
            <w:r>
              <w:rPr>
                <w:rStyle w:val="IndexLink"/>
                <w:u w:val="double"/>
                <w:lang w:val="en-CA"/>
              </w:rPr>
              <w:t>137</w:t>
            </w:r>
          </w:hyperlink>
        </w:p>
        <w:p>
          <w:pPr>
            <w:pStyle w:val="TOC1"/>
            <w:widowControl/>
            <w:tabs>
              <w:tab w:val="clear" w:pos="720"/>
              <w:tab w:val="right" w:pos="9350" w:leader="dot"/>
            </w:tabs>
            <w:rPr>
              <w:u w:val="double"/>
            </w:rPr>
          </w:pPr>
          <w:r>
            <w:rPr>
              <w:u w:val="double"/>
            </w:rPr>
            <w:t>EXHIBIT Q SAMPLE PACKING LIST</w:t>
          </w:r>
          <w:r>
            <w:rPr/>
            <w:tab/>
          </w:r>
          <w:hyperlink w:anchor="__RefHeading___Toc486841073">
            <w:r>
              <w:rPr>
                <w:rStyle w:val="IndexLink"/>
                <w:u w:val="double"/>
                <w:lang w:val="en-CA"/>
              </w:rPr>
              <w:t>138</w:t>
            </w:r>
          </w:hyperlink>
        </w:p>
        <w:p>
          <w:pPr>
            <w:pStyle w:val="TOC1"/>
            <w:widowControl/>
            <w:tabs>
              <w:tab w:val="clear" w:pos="720"/>
              <w:tab w:val="right" w:pos="9350" w:leader="dot"/>
            </w:tabs>
            <w:rPr>
              <w:u w:val="double"/>
            </w:rPr>
          </w:pPr>
          <w:r>
            <w:rPr>
              <w:u w:val="double"/>
            </w:rPr>
            <w:t>EXHIBIT R  SCHEDULE OF WITNESS TEST POINTS</w:t>
          </w:r>
          <w:r>
            <w:rPr/>
            <w:tab/>
          </w:r>
          <w:hyperlink w:anchor="__RefHeading___Toc486841074">
            <w:r>
              <w:rPr>
                <w:rStyle w:val="IndexLink"/>
                <w:u w:val="double"/>
                <w:lang w:val="en-CA"/>
              </w:rPr>
              <w:t>140</w:t>
            </w:r>
          </w:hyperlink>
        </w:p>
        <w:p>
          <w:pPr>
            <w:pStyle w:val="TOC1"/>
            <w:widowControl/>
            <w:tabs>
              <w:tab w:val="clear" w:pos="720"/>
              <w:tab w:val="right" w:pos="9350" w:leader="dot"/>
            </w:tabs>
            <w:rPr>
              <w:u w:val="double"/>
            </w:rPr>
          </w:pPr>
          <w:r>
            <w:rPr>
              <w:u w:val="double"/>
            </w:rPr>
            <w:t>EXHIBIT S  FINAL WAIVER  OF LIENS FORM</w:t>
          </w:r>
          <w:r>
            <w:rPr/>
            <w:tab/>
          </w:r>
          <w:hyperlink w:anchor="__RefHeading___Toc486841075">
            <w:r>
              <w:rPr>
                <w:rStyle w:val="IndexLink"/>
                <w:u w:val="double"/>
                <w:lang w:val="en-CA"/>
              </w:rPr>
              <w:t>141</w:t>
            </w:r>
          </w:hyperlink>
        </w:p>
        <w:p>
          <w:pPr>
            <w:pStyle w:val="TOC1"/>
            <w:widowControl/>
            <w:tabs>
              <w:tab w:val="clear" w:pos="720"/>
              <w:tab w:val="right" w:pos="9350" w:leader="dot"/>
            </w:tabs>
            <w:rPr>
              <w:u w:val="double"/>
            </w:rPr>
          </w:pPr>
          <w:r>
            <w:rPr>
              <w:u w:val="double"/>
            </w:rPr>
            <w:t>EXHIBIT T  NOT USED</w:t>
          </w:r>
          <w:r>
            <w:rPr/>
            <w:tab/>
          </w:r>
          <w:hyperlink w:anchor="__RefHeading___Toc486841076">
            <w:r>
              <w:rPr>
                <w:rStyle w:val="IndexLink"/>
                <w:u w:val="double"/>
                <w:lang w:val="en-CA"/>
              </w:rPr>
              <w:t>145</w:t>
            </w:r>
          </w:hyperlink>
        </w:p>
        <w:p>
          <w:pPr>
            <w:pStyle w:val="TOC1"/>
            <w:widowControl/>
            <w:tabs>
              <w:tab w:val="clear" w:pos="720"/>
              <w:tab w:val="right" w:pos="9350" w:leader="dot"/>
            </w:tabs>
            <w:rPr>
              <w:u w:val="double"/>
            </w:rPr>
          </w:pPr>
          <w:r>
            <w:rPr>
              <w:u w:val="double"/>
            </w:rPr>
            <w:t>EXHIBIT U  FACILITY SPECIFIC PERFORMANCE LEVELS</w:t>
          </w:r>
          <w:r>
            <w:rPr/>
            <w:tab/>
          </w:r>
          <w:hyperlink w:anchor="__RefHeading___Toc486841077">
            <w:r>
              <w:rPr>
                <w:rStyle w:val="IndexLink"/>
                <w:u w:val="double"/>
                <w:lang w:val="en-CA"/>
              </w:rPr>
              <w:t>146</w:t>
            </w:r>
          </w:hyperlink>
          <w:r>
            <w:rPr>
              <w:rStyle w:val="IndexLink"/>
              <w:u w:val="double"/>
              <w:lang w:val="en-CA"/>
            </w:rPr>
            <w:fldChar w:fldCharType="end"/>
          </w:r>
        </w:p>
      </w:sdtContent>
    </w:sdt>
    <w:p>
      <w:pPr>
        <w:pStyle w:val="TOC1"/>
        <w:widowControl/>
        <w:rPr>
          <w:u w:val="double"/>
        </w:rPr>
      </w:pPr>
      <w:r>
        <w:rPr>
          <w:u w:val="double"/>
        </w:rPr>
      </w:r>
    </w:p>
    <w:p>
      <w:pPr>
        <w:sectPr>
          <w:footerReference w:type="default" r:id="rId2"/>
          <w:type w:val="nextPage"/>
          <w:pgSz w:w="12240" w:h="15840"/>
          <w:pgMar w:left="1440" w:right="1440" w:gutter="0" w:header="0" w:top="1440" w:footer="720" w:bottom="1440"/>
          <w:pgNumType w:start="10" w:fmt="lowerRoman"/>
          <w:formProt w:val="false"/>
          <w:textDirection w:val="lrTb"/>
        </w:sectPr>
        <w:pStyle w:val="BodyText"/>
        <w:widowControl/>
        <w:rPr>
          <w:u w:val="double"/>
        </w:rPr>
      </w:pPr>
      <w:r>
        <w:rPr>
          <w:u w:val="double"/>
        </w:rPr>
      </w:r>
    </w:p>
    <w:p>
      <w:pPr>
        <w:pStyle w:val="Heading"/>
        <w:widowControl/>
        <w:jc w:val="end"/>
        <w:rPr>
          <w:b w:val="false"/>
          <w:bCs w:val="false"/>
        </w:rPr>
      </w:pPr>
      <w:r>
        <w:rPr>
          <w:b w:val="false"/>
          <w:bCs w:val="false"/>
          <w:u w:val="double"/>
        </w:rPr>
        <w:t>Draft of 10/03/00</w:t>
      </w:r>
    </w:p>
    <w:p>
      <w:pPr>
        <w:pStyle w:val="exhibit"/>
        <w:widowControl/>
        <w:rPr/>
      </w:pPr>
      <w:bookmarkStart w:id="0" w:name="__RefHeading___Toc486841043"/>
      <w:bookmarkEnd w:id="0"/>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WP MathA;Symbol" w:cs="WP MathA;Symbol" w:ascii="WP MathA;Symbol" w:hAnsi="WP MathA;Symbol"/>
              </w:rPr>
              <w:sym w:font="WP MathA;Symbol" w:char="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WP MathA;Symbol" w:cs="WP MathA;Symbol" w:ascii="WP MathA;Symbol" w:hAnsi="WP MathA;Symbol"/>
              </w:rPr>
              <w:sym w:font="WP MathA;Symbol" w:char="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bl>
    <w:p>
      <w:pPr>
        <w:sectPr>
          <w:headerReference w:type="default" r:id="rId3"/>
          <w:footerReference w:type="default" r:id="rId4"/>
          <w:footerReference w:type="first" r:id="rId5"/>
          <w:type w:val="nextPage"/>
          <w:pgSz w:w="12240" w:h="15840"/>
          <w:pgMar w:left="1440" w:right="1440" w:gutter="0" w:header="720" w:top="1440" w:footer="720" w:bottom="1440"/>
          <w:pgNumType w:start="78" w:fmt="decimal"/>
          <w:formProt w:val="false"/>
          <w:textDirection w:val="lrTb"/>
        </w:sectPr>
      </w:pPr>
    </w:p>
    <w:p>
      <w:pPr>
        <w:pStyle w:val="exhibit"/>
        <w:widowControl/>
        <w:rPr/>
      </w:pPr>
      <w:bookmarkStart w:id="1" w:name="__RefHeading___Toc486841044"/>
      <w:bookmarkEnd w:id="1"/>
      <w:r>
        <w:rPr/>
        <w:t xml:space="preserve">EXHIBIT A-1 </w:t>
      </w:r>
      <w:r>
        <w:rPr>
          <w:rStyle w:val="Underline"/>
        </w:rPr>
        <w:t>BASIS FUEL</w:t>
      </w:r>
    </w:p>
    <w:p>
      <w:pPr>
        <w:pStyle w:val="BodyTexthandingindent"/>
        <w:widowControl/>
        <w:rPr/>
      </w:pPr>
      <w:r>
        <w:rPr>
          <w:u w:val="double"/>
        </w:rPr>
        <w:t>A.</w:t>
      </w:r>
      <w:r>
        <w:rPr/>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tabs>
                <w:tab w:val="clear" w:pos="522"/>
              </w:tabs>
              <w:spacing w:before="120" w:after="0"/>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tabs>
                <w:tab w:val="center" w:pos="522" w:leader="none"/>
              </w:tabs>
              <w:jc w:val="center"/>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84.50</w:t>
            </w:r>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5.58</w:t>
            </w:r>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2.05</w:t>
            </w:r>
          </w:p>
        </w:tc>
      </w:tr>
      <w:tr>
        <w:trPr/>
        <w:tc>
          <w:tcPr>
            <w:tcW w:w="2340" w:type="dxa"/>
            <w:tcBorders/>
          </w:tcPr>
          <w:p>
            <w:pPr>
              <w:pStyle w:val="Index1"/>
              <w:widowControl/>
              <w:rPr/>
            </w:pPr>
            <w:r>
              <w:rPr>
                <w:rStyle w:val="Underline"/>
              </w:rPr>
              <w:t>Butane</w:t>
            </w:r>
          </w:p>
        </w:tc>
        <w:tc>
          <w:tcPr>
            <w:tcW w:w="1440" w:type="dxa"/>
            <w:tcBorders/>
          </w:tcPr>
          <w:p>
            <w:pPr>
              <w:pStyle w:val="Index1"/>
              <w:widowControl/>
              <w:rPr/>
            </w:pPr>
            <w:r>
              <w:rPr/>
              <w:t>0.78</w:t>
            </w:r>
          </w:p>
        </w:tc>
      </w:tr>
      <w:tr>
        <w:trPr/>
        <w:tc>
          <w:tcPr>
            <w:tcW w:w="2340" w:type="dxa"/>
            <w:tcBorders/>
          </w:tcPr>
          <w:p>
            <w:pPr>
              <w:pStyle w:val="Index1"/>
              <w:widowControl/>
              <w:rPr/>
            </w:pPr>
            <w:r>
              <w:rPr>
                <w:rStyle w:val="Underline"/>
              </w:rPr>
              <w:t>Pentane</w:t>
            </w:r>
          </w:p>
        </w:tc>
        <w:tc>
          <w:tcPr>
            <w:tcW w:w="1440" w:type="dxa"/>
            <w:tcBorders/>
          </w:tcPr>
          <w:p>
            <w:pPr>
              <w:pStyle w:val="Index1"/>
              <w:widowControl/>
              <w:rPr/>
            </w:pPr>
            <w:r>
              <w:rPr/>
              <w:t>0.18</w:t>
            </w:r>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0.17</w:t>
            </w:r>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0.67</w:t>
            </w:r>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5.93</w:t>
            </w:r>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0.14</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655 psig (minimum)</w:t>
      </w:r>
    </w:p>
    <w:p>
      <w:pPr>
        <w:pStyle w:val="BodyText"/>
        <w:widowControl/>
        <w:rPr/>
      </w:pPr>
      <w:r>
        <w:rPr/>
        <w:t>Delivery Temperature</w:t>
        <w:tab/>
        <w:tab/>
        <w:t xml:space="preserve">= </w:t>
        <w:tab/>
        <w:t xml:space="preserve">77 </w:t>
      </w:r>
      <w:r>
        <w:rPr>
          <w:rFonts w:eastAsia="Symbol" w:cs="Symbol" w:ascii="Symbol" w:hAnsi="Symbol"/>
        </w:rPr>
        <w:sym w:font="Symbol" w:char="b0"/>
      </w:r>
      <w:r>
        <w:rPr/>
        <w:t>F</w:t>
      </w:r>
    </w:p>
    <w:p>
      <w:pPr>
        <w:pStyle w:val="BodyText"/>
        <w:widowControl/>
        <w:rPr/>
      </w:pPr>
      <w:r>
        <w:rPr/>
        <w:t>The natural gas will contain not more than:</w:t>
      </w:r>
    </w:p>
    <w:p>
      <w:pPr>
        <w:pStyle w:val="ListBullet"/>
        <w:widowControl/>
        <w:numPr>
          <w:ilvl w:val="0"/>
          <w:numId w:val="2"/>
        </w:numPr>
        <w:tabs>
          <w:tab w:val="clear" w:pos="720"/>
          <w:tab w:val="left" w:pos="0" w:leader="none"/>
        </w:tabs>
        <w:ind w:hanging="1080" w:start="1080"/>
        <w:rPr/>
      </w:pPr>
      <w:r>
        <w:rPr/>
        <w:t>0.3 grains of hydrogen sulfide per 100 SCF.</w:t>
      </w:r>
    </w:p>
    <w:p>
      <w:pPr>
        <w:pStyle w:val="ListBullet"/>
        <w:widowControl/>
        <w:numPr>
          <w:ilvl w:val="0"/>
          <w:numId w:val="2"/>
        </w:numPr>
        <w:tabs>
          <w:tab w:val="clear" w:pos="720"/>
          <w:tab w:val="left" w:pos="0" w:leader="none"/>
        </w:tabs>
        <w:ind w:hanging="1080" w:start="1080"/>
        <w:rPr/>
      </w:pPr>
      <w:r>
        <w:rPr>
          <w:rFonts w:eastAsia="WP MathA;Symbol" w:cs="WP MathA;Symbol" w:ascii="WP MathA;Symbol" w:hAnsi="WP MathA;Symbol"/>
        </w:rPr>
        <w:sym w:font="WP MathA;Symbol" w:char="23"/>
      </w:r>
      <w:r>
        <w:rPr/>
        <w:t xml:space="preserve"> 20 grains of total sulfur (including the sulfur in any hydrogen sulfide and mercaptan) per 100 SCF.</w:t>
      </w:r>
    </w:p>
    <w:p>
      <w:pPr>
        <w:pStyle w:val="ListBullet"/>
        <w:widowControl/>
        <w:numPr>
          <w:ilvl w:val="0"/>
          <w:numId w:val="2"/>
        </w:numPr>
        <w:tabs>
          <w:tab w:val="clear" w:pos="720"/>
          <w:tab w:val="left" w:pos="0" w:leader="none"/>
        </w:tabs>
        <w:ind w:hanging="1080" w:start="1080"/>
        <w:rPr/>
      </w:pPr>
      <w:r>
        <w:rPr>
          <w:rFonts w:eastAsia="WP MathA;Symbol" w:cs="WP MathA;Symbol" w:ascii="WP MathA;Symbol" w:hAnsi="WP MathA;Symbol"/>
        </w:rPr>
        <w:sym w:font="WP MathA;Symbol" w:char="23"/>
      </w:r>
      <w:r>
        <w:rPr/>
        <w:t>7 pounds of water vapor per million SCF.</w:t>
      </w:r>
    </w:p>
    <w:p>
      <w:pPr>
        <w:pStyle w:val="BodyTexthandingindent"/>
        <w:widowControl/>
        <w:numPr>
          <w:ilvl w:val="0"/>
          <w:numId w:val="12"/>
        </w:numPr>
        <w:tabs>
          <w:tab w:val="clear" w:pos="720"/>
          <w:tab w:val="left" w:pos="0" w:leader="none"/>
        </w:tabs>
        <w:ind w:hanging="1440" w:start="1440"/>
        <w:rPr>
          <w:u w:val="double"/>
        </w:rPr>
      </w:pPr>
      <w:r>
        <w:rPr>
          <w:u w:val="double"/>
        </w:rPr>
        <w:t>The Facility Specific Performance Guarantees are based upon the Unit’s operating on liquid fuel of the type and having the characteristics identified as follows:</w:t>
      </w:r>
    </w:p>
    <w:p>
      <w:pPr>
        <w:pStyle w:val="BlockText"/>
        <w:widowControl/>
        <w:rPr>
          <w:u w:val="double"/>
        </w:rPr>
      </w:pPr>
      <w:r>
        <w:rPr>
          <w:u w:val="double"/>
        </w:rPr>
        <w:t>fuel type:</w:t>
      </w:r>
    </w:p>
    <w:p>
      <w:pPr>
        <w:pStyle w:val="BlockText"/>
        <w:widowControl/>
        <w:rPr>
          <w:u w:val="double"/>
        </w:rPr>
      </w:pPr>
      <w:r>
        <w:rPr>
          <w:u w:val="double"/>
        </w:rPr>
        <w:t>composition:</w:t>
      </w:r>
    </w:p>
    <w:p>
      <w:pPr>
        <w:sectPr>
          <w:headerReference w:type="default" r:id="rId6"/>
          <w:headerReference w:type="first" r:id="rId7"/>
          <w:footerReference w:type="default" r:id="rId8"/>
          <w:footerReference w:type="first" r:id="rId9"/>
          <w:type w:val="nextPage"/>
          <w:pgSz w:w="12240" w:h="15840"/>
          <w:pgMar w:left="1440" w:right="1440" w:gutter="0" w:header="0" w:top="1440" w:footer="0" w:bottom="1440"/>
          <w:pgNumType w:fmt="decimal"/>
          <w:formProt w:val="false"/>
          <w:textDirection w:val="lrTb"/>
        </w:sectPr>
        <w:pStyle w:val="BlockText"/>
        <w:widowControl/>
        <w:rPr>
          <w:b/>
          <w:bCs/>
          <w:u w:val="double"/>
        </w:rPr>
      </w:pPr>
      <w:r>
        <w:rPr>
          <w:b/>
          <w:bCs/>
          <w:u w:val="double"/>
        </w:rPr>
        <w:t>[To be completed if applicable]</w:t>
      </w:r>
    </w:p>
    <w:p>
      <w:pPr>
        <w:sectPr>
          <w:type w:val="nextPage"/>
          <w:pgSz w:w="12240" w:h="15840"/>
          <w:pgMar w:left="1440" w:right="1440" w:gutter="0" w:header="0" w:top="1440" w:footer="0" w:bottom="1440"/>
          <w:pgNumType w:fmt="decimal"/>
          <w:formProt w:val="false"/>
          <w:textDirection w:val="lrTb"/>
        </w:sectPr>
        <w:pStyle w:val="exhibit"/>
        <w:widowControl/>
        <w:rPr/>
      </w:pPr>
      <w:bookmarkStart w:id="2" w:name="__RefHeading___Toc486841045"/>
      <w:r>
        <w:rPr>
          <w:u w:val="double"/>
        </w:rPr>
        <w:t xml:space="preserve">EXHIBIT A-2 </w:t>
      </w:r>
      <w:r>
        <w:rPr>
          <w:rStyle w:val="Underline"/>
          <w:u w:val="double"/>
        </w:rPr>
        <w:t>NOT USED</w:t>
      </w:r>
      <w:bookmarkEnd w:id="2"/>
      <w:r>
        <w:rPr/>
        <w:t xml:space="preserve"> </w:t>
      </w:r>
      <w:r>
        <w:rPr>
          <w:strike/>
        </w:rPr>
        <w:t>EXHIBIT A-2 SELLER FUEL SPECIFICATION</w:t>
      </w:r>
    </w:p>
    <w:p>
      <w:pPr>
        <w:sectPr>
          <w:type w:val="nextPage"/>
          <w:pgSz w:w="12240" w:h="15840"/>
          <w:pgMar w:left="1440" w:right="1440" w:gutter="0" w:header="0" w:top="1440" w:footer="0" w:bottom="1440"/>
          <w:pgNumType w:fmt="decimal"/>
          <w:formProt w:val="false"/>
          <w:textDirection w:val="lrTb"/>
        </w:sectPr>
        <w:pStyle w:val="exhibit"/>
        <w:widowControl/>
        <w:rPr/>
      </w:pPr>
      <w:bookmarkStart w:id="3" w:name="__RefHeading___Toc486841046"/>
      <w:bookmarkEnd w:id="3"/>
      <w:r>
        <w:rPr/>
        <w:t xml:space="preserve">EXHIBIT A-3 - </w:t>
      </w:r>
      <w:r>
        <w:rPr>
          <w:rStyle w:val="Underline"/>
        </w:rPr>
        <w:t>NOT USED</w:t>
      </w:r>
    </w:p>
    <w:p>
      <w:pPr>
        <w:pStyle w:val="exhibit"/>
        <w:widowControl/>
        <w:rPr/>
      </w:pPr>
      <w:bookmarkStart w:id="4" w:name="__RefHeading___Toc486841047"/>
      <w:bookmarkEnd w:id="4"/>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2"/>
        <w:widowControl/>
        <w:ind w:firstLine="720" w:end="0"/>
        <w:rPr/>
      </w:pPr>
      <w:r>
        <w:rPr/>
        <w:t>The following equipment and services are included in the basic scope of supply:</w:t>
      </w:r>
    </w:p>
    <w:p>
      <w:pPr>
        <w:pStyle w:val="BodyText2"/>
        <w:widowControl/>
        <w:ind w:firstLine="720" w:end="0"/>
        <w:rPr/>
      </w:pPr>
      <w:r>
        <w:rPr/>
        <w:t>1)</w:t>
        <w:tab/>
        <w:t>LM6000 gas turbine engine equipped with inlet bellmouth and screen.</w:t>
      </w:r>
    </w:p>
    <w:p>
      <w:pPr>
        <w:pStyle w:val="BodyText2"/>
        <w:widowControl/>
        <w:ind w:hanging="720" w:start="2160" w:end="0"/>
        <w:rPr/>
      </w:pPr>
      <w:r>
        <w:rPr/>
        <w:t>2)</w:t>
        <w:tab/>
        <w:t>Gas fuel system, complete and self-contained on the unit, with connection on the baseplate for customer’s filtered, regulated fuel supply at 675 psig ± 20 psig.</w:t>
      </w:r>
    </w:p>
    <w:p>
      <w:pPr>
        <w:pStyle w:val="BodyText2"/>
        <w:widowControl/>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2"/>
        <w:widowControl/>
        <w:ind w:hanging="720" w:start="2160" w:end="0"/>
        <w:rPr/>
      </w:pPr>
      <w:r>
        <w:rPr/>
        <w:t>3b)</w:t>
        <w:tab/>
        <w:t>GE Generator, 13,800 Volt, 60 Hz, 3600 RPM, 60000 KVA @ 0.9 pf, 59</w:t>
      </w:r>
      <w:r>
        <w:rPr>
          <w:rFonts w:eastAsia="Symbol" w:cs="Symbol" w:ascii="Symbol" w:hAnsi="Symbol"/>
        </w:rPr>
        <w:sym w:font="Symbol" w:char="b0"/>
      </w:r>
      <w:r>
        <w:rPr/>
        <w:t>F cooling air.  Low maintenance  brushless excitation system suitable for Class 1, Group D, Div 2 areas.  Neutral and line cubicles with CTs, surge protectors and lightning arrestors.</w:t>
      </w:r>
    </w:p>
    <w:p>
      <w:pPr>
        <w:pStyle w:val="BodyText2"/>
        <w:widowControl/>
        <w:ind w:hanging="720" w:start="2160" w:end="0"/>
        <w:rPr/>
      </w:pPr>
      <w:r>
        <w:rPr/>
        <w:t>4)</w:t>
        <w:tab/>
        <w:t>I-beam baseplates for turbine, generator and unit mounted accessories.  The baseplate will be drilled and doweled for field re-alignment.</w:t>
      </w:r>
    </w:p>
    <w:p>
      <w:pPr>
        <w:pStyle w:val="BodyText2"/>
        <w:widowControl/>
        <w:ind w:hanging="720" w:start="2160" w:end="0"/>
        <w:rPr/>
      </w:pPr>
      <w:r>
        <w:rPr/>
        <w:t>5)</w:t>
        <w:tab/>
        <w:t>Acoustic enclosure for gas turbine and generator.  Redundant ventilation systems, AC internal lighting and DC emergency lighting.</w:t>
      </w:r>
    </w:p>
    <w:p>
      <w:pPr>
        <w:pStyle w:val="BodyText2"/>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2"/>
        <w:widowControl/>
        <w:ind w:firstLine="720" w:end="0"/>
        <w:rPr/>
      </w:pPr>
      <w:r>
        <w:rPr/>
        <w:t>7)</w:t>
        <w:tab/>
        <w:t>Electro-hydraulic start system.</w:t>
      </w:r>
    </w:p>
    <w:p>
      <w:pPr>
        <w:pStyle w:val="BodyText2"/>
        <w:widowControl/>
        <w:ind w:hanging="720" w:start="2160" w:end="0"/>
        <w:rPr/>
      </w:pPr>
      <w:r>
        <w:rPr/>
        <w:t>8)</w:t>
        <w:tab/>
        <w:t>Separate lube oil systems for gas turbine and generator, including duplex filters, duplex fin-fan coolers, stainless steel piping, and stainless steel reservoirs.</w:t>
      </w:r>
    </w:p>
    <w:p>
      <w:pPr>
        <w:pStyle w:val="BodyText2"/>
        <w:widowControl/>
        <w:ind w:firstLine="720" w:end="0"/>
        <w:rPr/>
      </w:pPr>
      <w:r>
        <w:rPr/>
        <w:t>9)</w:t>
        <w:tab/>
        <w:t>Axial-exhaust system with discharge flange for customer connection.</w:t>
      </w:r>
    </w:p>
    <w:p>
      <w:pPr>
        <w:pStyle w:val="BodyText2"/>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2"/>
        <w:widowControl/>
        <w:ind w:firstLine="720" w:end="0"/>
        <w:rPr/>
      </w:pPr>
      <w:r>
        <w:rPr/>
        <w:t>11)</w:t>
        <w:tab/>
        <w:t>I/O cubicle mounted on gas turbine enclosure.</w:t>
      </w:r>
    </w:p>
    <w:p>
      <w:pPr>
        <w:pStyle w:val="BodyText2"/>
        <w:widowControl/>
        <w:ind w:firstLine="720" w:end="0"/>
        <w:rPr/>
      </w:pPr>
      <w:r>
        <w:rPr/>
        <w:t>12)</w:t>
        <w:tab/>
        <w:t>24V DC control system battery with dual battery chargers.</w:t>
      </w:r>
    </w:p>
    <w:p>
      <w:pPr>
        <w:pStyle w:val="BodyText2"/>
        <w:widowControl/>
        <w:ind w:hanging="720" w:start="2160" w:end="0"/>
        <w:rPr/>
      </w:pPr>
      <w:r>
        <w:rPr/>
        <w:t>13)</w:t>
        <w:tab/>
        <w:t>Fire and gas detection and extinguishing system, serving both turbine and generator compartments, complete with 24V DC battery and charger.</w:t>
      </w:r>
    </w:p>
    <w:p>
      <w:pPr>
        <w:pStyle w:val="BodyText2"/>
        <w:widowControl/>
        <w:ind w:firstLine="720" w:end="0"/>
        <w:rPr/>
      </w:pPr>
      <w:r>
        <w:rPr/>
        <w:t>14)</w:t>
        <w:tab/>
        <w:t>“On-line” water wash system and “soak wash” system.</w:t>
      </w:r>
    </w:p>
    <w:p>
      <w:pPr>
        <w:pStyle w:val="BodyText2"/>
        <w:widowControl/>
        <w:ind w:hanging="720" w:start="2160" w:end="0"/>
        <w:rPr/>
      </w:pPr>
      <w:r>
        <w:rPr/>
        <w:t>15)</w:t>
        <w:tab/>
        <w:t>Generator factory testing to IEEE or IEC standards.  Gas turbine performance test by SSEP at SSEP factory (Houston).</w:t>
      </w:r>
    </w:p>
    <w:p>
      <w:pPr>
        <w:pStyle w:val="BodyText2"/>
        <w:widowControl/>
        <w:ind w:hanging="720" w:start="2160" w:end="0"/>
        <w:rPr/>
      </w:pPr>
      <w:r>
        <w:rPr/>
        <w:t>16)</w:t>
        <w:tab/>
        <w:t>Six sets of drawing and data packages, O &amp; M manuals.  Six sets of drawing and data packages and O&amp;M/Installation Manuals.</w:t>
      </w:r>
    </w:p>
    <w:p>
      <w:pPr>
        <w:pStyle w:val="BodyText2"/>
        <w:widowControl/>
        <w:ind w:firstLine="720" w:end="0"/>
        <w:rPr/>
      </w:pPr>
      <w:r>
        <w:rPr/>
        <w:t>17)</w:t>
        <w:tab/>
        <w:t>Training course for up to 10 customer personnel.</w:t>
      </w:r>
    </w:p>
    <w:p>
      <w:pPr>
        <w:pStyle w:val="BodyText2"/>
        <w:widowControl/>
        <w:ind w:firstLine="720" w:end="0"/>
        <w:rPr/>
      </w:pPr>
      <w:r>
        <w:rPr/>
        <w:t>18)</w:t>
        <w:tab/>
        <w:t>Inlet chiller coil</w:t>
      </w:r>
    </w:p>
    <w:p>
      <w:pPr>
        <w:pStyle w:val="BodyText2"/>
        <w:widowControl/>
        <w:ind w:hanging="720" w:start="2160" w:end="0"/>
        <w:rPr/>
      </w:pPr>
      <w:r>
        <w:rPr/>
        <w:t>19)</w:t>
        <w:tab/>
        <w:t>Enchanced Sprint power augmentation system including main GT skid piping/tubing, injection pump and metering system.</w:t>
      </w:r>
    </w:p>
    <w:p>
      <w:pPr>
        <w:pStyle w:val="BodyText2"/>
        <w:widowControl/>
        <w:ind w:firstLine="720" w:end="0"/>
        <w:rPr/>
      </w:pPr>
      <w:r>
        <w:rPr/>
        <w:t>20)</w:t>
        <w:tab/>
        <w:t>Winterization package to - 10oF</w:t>
      </w:r>
    </w:p>
    <w:p>
      <w:pPr>
        <w:pStyle w:val="BodyText2"/>
        <w:widowControl/>
        <w:ind w:hanging="720" w:start="2160" w:end="0"/>
        <w:rPr/>
      </w:pPr>
      <w:r>
        <w:rPr/>
        <w:t>21)</w:t>
        <w:tab/>
        <w:t>Nox water injection skid including main GT skid piping/tubing, injection pump and metering system.</w:t>
      </w:r>
    </w:p>
    <w:p>
      <w:pPr>
        <w:pStyle w:val="BodyText2"/>
        <w:widowControl/>
        <w:ind w:firstLine="720" w:end="0"/>
        <w:rPr/>
      </w:pPr>
      <w:r>
        <w:rPr/>
        <w:t>22)</w:t>
        <w:tab/>
        <w:t>Special tools for installation and removal of the gas turbine.</w:t>
      </w:r>
    </w:p>
    <w:p>
      <w:pPr>
        <w:pStyle w:val="BodyText2"/>
        <w:widowControl/>
        <w:ind w:firstLine="720" w:end="0"/>
        <w:rPr/>
      </w:pPr>
      <w:r>
        <w:rPr/>
        <w:t>23)</w:t>
        <w:tab/>
        <w:t>Technical Site Supervision - 240 man-hours per Unit</w:t>
      </w:r>
    </w:p>
    <w:p>
      <w:pPr>
        <w:pStyle w:val="BodyText2"/>
        <w:widowControl/>
        <w:ind w:firstLine="720" w:end="0"/>
        <w:rPr/>
      </w:pPr>
      <w:r>
        <w:rPr/>
        <w:t>24)</w:t>
        <w:tab/>
        <w:t>Packing and crating for domestic shipment</w:t>
      </w:r>
    </w:p>
    <w:p>
      <w:pPr>
        <w:sectPr>
          <w:type w:val="nextPage"/>
          <w:pgSz w:w="12240" w:h="15840"/>
          <w:pgMar w:left="1440" w:right="1440" w:gutter="0" w:header="0" w:top="1440" w:footer="0" w:bottom="1440"/>
          <w:pgNumType w:fmt="decimal"/>
          <w:formProt w:val="false"/>
          <w:textDirection w:val="lrTb"/>
        </w:sectPr>
        <w:pStyle w:val="BodyText2"/>
        <w:widowControl/>
        <w:ind w:firstLine="720" w:end="0"/>
        <w:rPr/>
      </w:pPr>
      <w:r>
        <w:rPr/>
        <w:t>25)</w:t>
        <w:tab/>
        <w:t>Special lifting devices for Unit installation (to be returned to Seller).</w:t>
      </w:r>
    </w:p>
    <w:p>
      <w:pPr>
        <w:pStyle w:val="exhibit"/>
        <w:widowControl/>
        <w:rPr/>
      </w:pPr>
      <w:bookmarkStart w:id="5" w:name="__RefHeading___Toc486841048"/>
      <w:bookmarkEnd w:id="5"/>
      <w:r>
        <w:rPr/>
        <w:t xml:space="preserve">EXHIBIT B-1  </w:t>
      </w:r>
      <w:r>
        <w:rPr>
          <w:rStyle w:val="Underline"/>
        </w:rPr>
        <w:t>SPECIFICATION</w:t>
      </w:r>
    </w:p>
    <w:p>
      <w:pPr>
        <w:sectPr>
          <w:type w:val="nextPage"/>
          <w:pgSz w:w="12240" w:h="15840"/>
          <w:pgMar w:left="1440" w:right="1440" w:gutter="0" w:header="0" w:top="1440" w:footer="0" w:bottom="1440"/>
          <w:pgNumType w:fmt="decimal"/>
          <w:formProt w:val="false"/>
          <w:textDirection w:val="lrTb"/>
        </w:sectPr>
        <w:pStyle w:val="Heading"/>
        <w:widowControl/>
        <w:rPr>
          <w:rStyle w:val="Underline"/>
        </w:rPr>
      </w:pPr>
      <w:r>
        <w:rPr/>
      </w:r>
    </w:p>
    <w:p>
      <w:pPr>
        <w:sectPr>
          <w:type w:val="nextPage"/>
          <w:pgSz w:w="12240" w:h="15840"/>
          <w:pgMar w:left="1440" w:right="1440" w:gutter="0" w:header="0" w:top="1440" w:footer="0" w:bottom="1440"/>
          <w:pgNumType w:fmt="decimal"/>
          <w:formProt w:val="false"/>
          <w:textDirection w:val="lrTb"/>
        </w:sectPr>
        <w:pStyle w:val="exhibit"/>
        <w:widowControl/>
        <w:rPr/>
      </w:pPr>
      <w:bookmarkStart w:id="6" w:name="__RefHeading___Toc486841049"/>
      <w:bookmarkEnd w:id="6"/>
      <w:r>
        <w:rPr/>
        <w:t xml:space="preserve">EXHIBIT B-2  </w:t>
      </w:r>
      <w:r>
        <w:rPr>
          <w:rStyle w:val="Underline"/>
          <w:strike/>
        </w:rPr>
        <w:t>RESERVED</w:t>
      </w:r>
      <w:r>
        <w:rPr>
          <w:rStyle w:val="Underline"/>
        </w:rPr>
        <w:t xml:space="preserve"> </w:t>
      </w:r>
      <w:r>
        <w:rPr>
          <w:rStyle w:val="Underline"/>
          <w:u w:val="double"/>
        </w:rPr>
        <w:t>NOT USED</w:t>
      </w:r>
    </w:p>
    <w:p>
      <w:pPr>
        <w:sectPr>
          <w:type w:val="nextPage"/>
          <w:pgSz w:w="12240" w:h="15840"/>
          <w:pgMar w:left="1440" w:right="1440" w:gutter="0" w:header="0" w:top="1440" w:footer="0" w:bottom="1440"/>
          <w:pgNumType w:fmt="decimal"/>
          <w:formProt w:val="false"/>
          <w:textDirection w:val="lrTb"/>
        </w:sectPr>
        <w:pStyle w:val="exhibit"/>
        <w:widowControl/>
        <w:rPr/>
      </w:pPr>
      <w:bookmarkStart w:id="7" w:name="__RefHeading___Toc486841050"/>
      <w:bookmarkEnd w:id="7"/>
      <w:r>
        <w:rPr/>
        <w:t xml:space="preserve">EXHIBIT B-3  </w:t>
      </w:r>
      <w:r>
        <w:rPr>
          <w:rStyle w:val="Underline"/>
          <w:strike/>
        </w:rPr>
        <w:t>RESERVED</w:t>
      </w:r>
      <w:r>
        <w:rPr>
          <w:rStyle w:val="Underline"/>
        </w:rPr>
        <w:t xml:space="preserve"> </w:t>
      </w:r>
      <w:r>
        <w:rPr>
          <w:rStyle w:val="Underline"/>
          <w:u w:val="double"/>
        </w:rPr>
        <w:t>NOT USED</w:t>
      </w:r>
    </w:p>
    <w:p>
      <w:pPr>
        <w:pStyle w:val="exhibit"/>
        <w:widowControl/>
        <w:rPr/>
      </w:pPr>
      <w:bookmarkStart w:id="8" w:name="__RefHeading___Toc486841051"/>
      <w:bookmarkEnd w:id="8"/>
      <w:r>
        <w:rPr/>
        <w:t xml:space="preserve">EXHIBIT B-4  </w:t>
      </w:r>
      <w:r>
        <w:rPr>
          <w:rStyle w:val="Underline"/>
        </w:rPr>
        <w:t>APPROVED VENDORS</w:t>
      </w:r>
    </w:p>
    <w:p>
      <w:pPr>
        <w:pStyle w:val="BodyText21"/>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1"/>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1"/>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1"/>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1"/>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1"/>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1"/>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1"/>
        <w:widowControl/>
        <w:spacing w:before="0" w:after="0"/>
        <w:rPr/>
      </w:pPr>
      <w:r>
        <w:rPr>
          <w:rStyle w:val="Underline"/>
        </w:rPr>
        <w:t>CENTRIFUGAL CHILLERS</w:t>
      </w:r>
    </w:p>
    <w:p>
      <w:pPr>
        <w:pStyle w:val="BodyText31"/>
        <w:widowControl/>
        <w:rPr/>
      </w:pPr>
      <w:r>
        <w:rPr/>
        <w:t>Trane</w:t>
      </w:r>
    </w:p>
    <w:p>
      <w:pPr>
        <w:pStyle w:val="BodyText21"/>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1"/>
        <w:widowControl/>
        <w:spacing w:before="0" w:after="0"/>
        <w:rPr/>
      </w:pPr>
      <w:r>
        <w:rPr>
          <w:rStyle w:val="Underline"/>
        </w:rPr>
        <w:t>DAMPERS</w:t>
      </w:r>
    </w:p>
    <w:p>
      <w:pPr>
        <w:pStyle w:val="BodyText31"/>
        <w:widowControl/>
        <w:rPr/>
      </w:pPr>
      <w:r>
        <w:rPr/>
        <w:t>American Warming</w:t>
      </w:r>
    </w:p>
    <w:p>
      <w:pPr>
        <w:pStyle w:val="BodyText21"/>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1"/>
        <w:widowControl/>
        <w:spacing w:before="0" w:after="0"/>
        <w:rPr/>
      </w:pPr>
      <w:r>
        <w:rPr>
          <w:rStyle w:val="Underline"/>
        </w:rPr>
        <w:t>DIFFUSER</w:t>
      </w:r>
    </w:p>
    <w:p>
      <w:pPr>
        <w:pStyle w:val="BodyText31"/>
        <w:widowControl/>
        <w:rPr/>
      </w:pPr>
      <w:r>
        <w:rPr/>
        <w:t>American Warming</w:t>
      </w:r>
    </w:p>
    <w:p>
      <w:pPr>
        <w:pStyle w:val="BodyText21"/>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1"/>
        <w:widowControl/>
        <w:spacing w:before="0" w:after="0"/>
        <w:rPr/>
      </w:pPr>
      <w:r>
        <w:rPr>
          <w:rStyle w:val="Underline"/>
        </w:rPr>
        <w:t>EMERGENCY LIGHTS</w:t>
      </w:r>
    </w:p>
    <w:p>
      <w:pPr>
        <w:pStyle w:val="BodyText31"/>
        <w:widowControl/>
        <w:rPr/>
      </w:pPr>
      <w:r>
        <w:rPr/>
        <w:t>Crouse Hinds</w:t>
      </w:r>
    </w:p>
    <w:p>
      <w:pPr>
        <w:pStyle w:val="BodyText21"/>
        <w:widowControl/>
        <w:spacing w:before="0" w:after="0"/>
        <w:rPr/>
      </w:pPr>
      <w:r>
        <w:rPr>
          <w:rStyle w:val="Underline"/>
        </w:rPr>
        <w:t>EXHAUST STACK</w:t>
      </w:r>
    </w:p>
    <w:p>
      <w:pPr>
        <w:pStyle w:val="BodyText31"/>
        <w:widowControl/>
        <w:rPr/>
      </w:pPr>
      <w:r>
        <w:rPr/>
        <w:t>Braden</w:t>
      </w:r>
    </w:p>
    <w:p>
      <w:pPr>
        <w:pStyle w:val="BodyText21"/>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1"/>
        <w:widowControl/>
        <w:spacing w:before="0" w:after="0"/>
        <w:rPr/>
      </w:pPr>
      <w:r>
        <w:rPr>
          <w:rStyle w:val="Underline"/>
        </w:rPr>
        <w:t>FANS</w:t>
      </w:r>
    </w:p>
    <w:p>
      <w:pPr>
        <w:pStyle w:val="BodyText31"/>
        <w:widowControl/>
        <w:rPr/>
      </w:pPr>
      <w:r>
        <w:rPr/>
        <w:t>Aerovent</w:t>
      </w:r>
    </w:p>
    <w:p>
      <w:pPr>
        <w:pStyle w:val="BodyText21"/>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1"/>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1"/>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1"/>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1"/>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1"/>
        <w:widowControl/>
        <w:spacing w:before="0" w:after="0"/>
        <w:rPr/>
      </w:pPr>
      <w:r>
        <w:rPr>
          <w:rStyle w:val="Underline"/>
        </w:rPr>
        <w:t>GAS FUEL FILTERS</w:t>
      </w:r>
    </w:p>
    <w:p>
      <w:pPr>
        <w:pStyle w:val="BodyText31"/>
        <w:widowControl/>
        <w:rPr/>
      </w:pPr>
      <w:r>
        <w:rPr/>
        <w:t>Texas Systems &amp; Controls</w:t>
      </w:r>
    </w:p>
    <w:p>
      <w:pPr>
        <w:pStyle w:val="BodyText21"/>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1"/>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1"/>
        <w:widowControl/>
        <w:spacing w:before="0" w:after="0"/>
        <w:rPr/>
      </w:pPr>
      <w:r>
        <w:rPr>
          <w:rStyle w:val="Underline"/>
        </w:rPr>
        <w:t>GLOBE VALVES</w:t>
      </w:r>
    </w:p>
    <w:p>
      <w:pPr>
        <w:pStyle w:val="BodyText31"/>
        <w:widowControl/>
        <w:rPr/>
      </w:pPr>
      <w:r>
        <w:rPr/>
        <w:t>Stockham</w:t>
      </w:r>
    </w:p>
    <w:p>
      <w:pPr>
        <w:pStyle w:val="BodyText21"/>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1"/>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1"/>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1"/>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1"/>
        <w:widowControl/>
        <w:spacing w:before="0" w:after="0"/>
        <w:rPr/>
      </w:pPr>
      <w:r>
        <w:rPr>
          <w:rStyle w:val="Underline"/>
        </w:rPr>
        <w:t>INSTRUMENT VALVES</w:t>
      </w:r>
    </w:p>
    <w:p>
      <w:pPr>
        <w:pStyle w:val="BodyText31"/>
        <w:widowControl/>
        <w:rPr/>
      </w:pPr>
      <w:r>
        <w:rPr/>
        <w:t>Dragon</w:t>
      </w:r>
    </w:p>
    <w:p>
      <w:pPr>
        <w:pStyle w:val="BodyText21"/>
        <w:widowControl/>
        <w:spacing w:before="0" w:after="0"/>
        <w:rPr/>
      </w:pPr>
      <w:r>
        <w:rPr>
          <w:rStyle w:val="Underline"/>
        </w:rPr>
        <w:t>INSULATORS</w:t>
      </w:r>
    </w:p>
    <w:p>
      <w:pPr>
        <w:pStyle w:val="BodyText31"/>
        <w:widowControl/>
        <w:rPr/>
      </w:pPr>
      <w:r>
        <w:rPr/>
        <w:t>Victor</w:t>
      </w:r>
    </w:p>
    <w:p>
      <w:pPr>
        <w:pStyle w:val="BodyText21"/>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1"/>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1"/>
        <w:widowControl/>
        <w:spacing w:before="0" w:after="0"/>
        <w:rPr/>
      </w:pPr>
      <w:r>
        <w:rPr>
          <w:rStyle w:val="Underline"/>
        </w:rPr>
        <w:t>LIGHTNING ARRESTORS</w:t>
      </w:r>
    </w:p>
    <w:p>
      <w:pPr>
        <w:pStyle w:val="BodyText31"/>
        <w:widowControl/>
        <w:rPr/>
      </w:pPr>
      <w:r>
        <w:rPr/>
        <w:t>GE</w:t>
      </w:r>
    </w:p>
    <w:p>
      <w:pPr>
        <w:pStyle w:val="BodyText21"/>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1"/>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1"/>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1"/>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1"/>
        <w:widowControl/>
        <w:spacing w:before="0" w:after="0"/>
        <w:rPr/>
      </w:pPr>
      <w:r>
        <w:rPr>
          <w:rStyle w:val="Underline"/>
        </w:rPr>
        <w:t>PRESSURE CONTROL VALVES</w:t>
      </w:r>
    </w:p>
    <w:p>
      <w:pPr>
        <w:pStyle w:val="BodyText31"/>
        <w:widowControl/>
        <w:rPr/>
      </w:pPr>
      <w:r>
        <w:rPr/>
        <w:t>Fisher</w:t>
      </w:r>
    </w:p>
    <w:p>
      <w:pPr>
        <w:pStyle w:val="BodyText21"/>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1"/>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1"/>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1"/>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1"/>
        <w:widowControl/>
        <w:spacing w:before="0" w:after="0"/>
        <w:rPr/>
      </w:pPr>
      <w:r>
        <w:rPr>
          <w:rStyle w:val="Underline"/>
        </w:rPr>
        <w:t>REGULATORS</w:t>
      </w:r>
    </w:p>
    <w:p>
      <w:pPr>
        <w:pStyle w:val="BodyText31"/>
        <w:widowControl/>
        <w:rPr/>
      </w:pPr>
      <w:r>
        <w:rPr/>
        <w:t>Fisher</w:t>
      </w:r>
    </w:p>
    <w:p>
      <w:pPr>
        <w:pStyle w:val="BodyText21"/>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1"/>
        <w:widowControl/>
        <w:spacing w:before="0" w:after="0"/>
        <w:rPr/>
      </w:pPr>
      <w:r>
        <w:rPr>
          <w:rStyle w:val="Underline"/>
        </w:rPr>
        <w:t>SEQUENCER</w:t>
      </w:r>
    </w:p>
    <w:p>
      <w:pPr>
        <w:pStyle w:val="BodyText31"/>
        <w:widowControl/>
        <w:rPr/>
      </w:pPr>
      <w:r>
        <w:rPr/>
        <w:t>Woodward</w:t>
      </w:r>
    </w:p>
    <w:p>
      <w:pPr>
        <w:pStyle w:val="BodyText21"/>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1"/>
        <w:widowControl/>
        <w:spacing w:before="0" w:after="0"/>
        <w:rPr/>
      </w:pPr>
      <w:r>
        <w:rPr>
          <w:rStyle w:val="Underline"/>
        </w:rPr>
        <w:t>SNUBBERS</w:t>
      </w:r>
    </w:p>
    <w:p>
      <w:pPr>
        <w:pStyle w:val="BodyText31"/>
        <w:widowControl/>
        <w:rPr/>
      </w:pPr>
      <w:r>
        <w:rPr/>
        <w:t>Ashcroft</w:t>
      </w:r>
    </w:p>
    <w:p>
      <w:pPr>
        <w:pStyle w:val="BodyText21"/>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1"/>
        <w:widowControl/>
        <w:spacing w:before="0" w:after="0"/>
        <w:rPr/>
      </w:pPr>
      <w:r>
        <w:rPr>
          <w:rStyle w:val="Underline"/>
        </w:rPr>
        <w:t>SPEED SENSORS</w:t>
      </w:r>
    </w:p>
    <w:p>
      <w:pPr>
        <w:pStyle w:val="BodyText31"/>
        <w:widowControl/>
        <w:rPr/>
      </w:pPr>
      <w:r>
        <w:rPr/>
        <w:t>GE</w:t>
      </w:r>
    </w:p>
    <w:p>
      <w:pPr>
        <w:pStyle w:val="BodyText21"/>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1"/>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1"/>
        <w:widowControl/>
        <w:spacing w:before="0" w:after="0"/>
        <w:rPr/>
      </w:pPr>
      <w:r>
        <w:rPr>
          <w:rStyle w:val="Underline"/>
        </w:rPr>
        <w:t>SURGE CAPACITORS</w:t>
      </w:r>
    </w:p>
    <w:p>
      <w:pPr>
        <w:pStyle w:val="BodyText31"/>
        <w:widowControl/>
        <w:rPr/>
      </w:pPr>
      <w:r>
        <w:rPr/>
        <w:t>GE</w:t>
      </w:r>
    </w:p>
    <w:p>
      <w:pPr>
        <w:pStyle w:val="BodyText21"/>
        <w:widowControl/>
        <w:spacing w:before="0" w:after="0"/>
        <w:rPr/>
      </w:pPr>
      <w:r>
        <w:rPr>
          <w:rStyle w:val="Underline"/>
        </w:rPr>
        <w:t>TANK THERMOMETERS</w:t>
      </w:r>
    </w:p>
    <w:p>
      <w:pPr>
        <w:pStyle w:val="BodyText31"/>
        <w:widowControl/>
        <w:rPr/>
      </w:pPr>
      <w:r>
        <w:rPr/>
        <w:t>Ashcroft</w:t>
      </w:r>
    </w:p>
    <w:p>
      <w:pPr>
        <w:pStyle w:val="BodyText21"/>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1"/>
        <w:widowControl/>
        <w:spacing w:before="0" w:after="0"/>
        <w:rPr/>
      </w:pPr>
      <w:r>
        <w:rPr>
          <w:rStyle w:val="Underline"/>
        </w:rPr>
        <w:t>TEMPERATURE INDICATORS</w:t>
      </w:r>
    </w:p>
    <w:p>
      <w:pPr>
        <w:pStyle w:val="BodyText31"/>
        <w:widowControl/>
        <w:rPr/>
      </w:pPr>
      <w:r>
        <w:rPr/>
        <w:t>Ashcroft</w:t>
      </w:r>
    </w:p>
    <w:p>
      <w:pPr>
        <w:pStyle w:val="BodyText21"/>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1"/>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1"/>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1"/>
        <w:widowControl/>
        <w:spacing w:before="0" w:after="0"/>
        <w:rPr/>
      </w:pPr>
      <w:r>
        <w:rPr>
          <w:rStyle w:val="Underline"/>
        </w:rPr>
        <w:t>THERMOSTATIC CONTROL VALVES</w:t>
      </w:r>
    </w:p>
    <w:p>
      <w:pPr>
        <w:pStyle w:val="BodyText31"/>
        <w:widowControl/>
        <w:rPr/>
      </w:pPr>
      <w:r>
        <w:rPr/>
        <w:t>Amot</w:t>
      </w:r>
    </w:p>
    <w:p>
      <w:pPr>
        <w:pStyle w:val="BodyText21"/>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1"/>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1"/>
        <w:widowControl/>
        <w:spacing w:before="0" w:after="0"/>
        <w:rPr/>
      </w:pPr>
      <w:r>
        <w:rPr>
          <w:rStyle w:val="Underline"/>
        </w:rPr>
        <w:t>VIBRATION MONITORING</w:t>
      </w:r>
    </w:p>
    <w:p>
      <w:pPr>
        <w:pStyle w:val="BodyText31"/>
        <w:widowControl/>
        <w:rPr/>
      </w:pPr>
      <w:r>
        <w:rPr/>
        <w:t>Bentley Nevada Corp.</w:t>
      </w:r>
    </w:p>
    <w:p>
      <w:pPr>
        <w:pStyle w:val="BodyText21"/>
        <w:widowControl/>
        <w:spacing w:before="0" w:after="0"/>
        <w:rPr/>
      </w:pPr>
      <w:r>
        <w:rPr>
          <w:rStyle w:val="Underline"/>
        </w:rPr>
        <w:t>VIBRATION SYSTEMS</w:t>
      </w:r>
    </w:p>
    <w:p>
      <w:pPr>
        <w:sectPr>
          <w:type w:val="nextPage"/>
          <w:pgSz w:w="12240" w:h="15840"/>
          <w:pgMar w:left="1440" w:right="1440" w:gutter="0" w:header="0" w:top="1440" w:footer="0" w:bottom="1440"/>
          <w:pgNumType w:fmt="decimal"/>
          <w:formProt w:val="false"/>
          <w:textDirection w:val="lrTb"/>
        </w:sectPr>
        <w:pStyle w:val="BodyText31"/>
        <w:widowControl/>
        <w:rPr/>
      </w:pPr>
      <w:r>
        <w:rPr/>
        <w:t>Bentley Nevada Corp.</w:t>
      </w:r>
    </w:p>
    <w:p>
      <w:pPr>
        <w:pStyle w:val="exhibit"/>
        <w:widowControl/>
        <w:rPr/>
      </w:pPr>
      <w:bookmarkStart w:id="9" w:name="__RefHeading___Toc486841052"/>
      <w:bookmarkEnd w:id="9"/>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2"/>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widowControl/>
        <w:ind w:start="1440" w:end="0"/>
        <w:rPr/>
      </w:pPr>
      <w:r>
        <w:rPr/>
        <w:t xml:space="preserve">Status 1: </w:t>
      </w:r>
      <w:r>
        <w:rPr>
          <w:u w:val="single"/>
        </w:rPr>
        <w:t>Work may proceed</w:t>
      </w:r>
      <w:r>
        <w:rPr/>
        <w:t>.</w:t>
      </w:r>
    </w:p>
    <w:p>
      <w:pPr>
        <w:pStyle w:val="BodyText2"/>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2"/>
        <w:widowControl/>
        <w:ind w:start="1440" w:end="0"/>
        <w:rPr/>
      </w:pPr>
      <w:r>
        <w:rPr/>
        <w:t xml:space="preserve">Status 2: </w:t>
      </w:r>
      <w:r>
        <w:rPr>
          <w:u w:val="single"/>
        </w:rPr>
        <w:t>Revise and resubmit</w:t>
      </w:r>
      <w:r>
        <w:rPr/>
        <w:t>.  Work may proceed subject to resolution of indicated comments.</w:t>
      </w:r>
    </w:p>
    <w:p>
      <w:pPr>
        <w:pStyle w:val="BodyText2"/>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2"/>
        <w:widowControl/>
        <w:ind w:start="1440" w:end="0"/>
        <w:rPr/>
      </w:pPr>
      <w:r>
        <w:rPr/>
        <w:t xml:space="preserve">Status 3:  </w:t>
      </w:r>
      <w:r>
        <w:rPr>
          <w:u w:val="double"/>
        </w:rPr>
        <w:t>Not Used.</w:t>
      </w:r>
      <w:r>
        <w:rPr/>
        <w:t xml:space="preserve"> </w:t>
      </w:r>
      <w:r>
        <w:rPr>
          <w:strike/>
        </w:rPr>
        <w:t>Revise and resubmit. Work may not proceed.</w:t>
      </w:r>
    </w:p>
    <w:p>
      <w:pPr>
        <w:pStyle w:val="BodyText2"/>
        <w:widowControl/>
        <w:ind w:start="1440" w:end="0"/>
        <w:rPr>
          <w:strike/>
        </w:rPr>
      </w:pPr>
      <w:r>
        <w:rPr>
          <w:strike/>
        </w:rPr>
        <w:t>Work may not proceed because the document:</w:t>
      </w:r>
    </w:p>
    <w:p>
      <w:pPr>
        <w:pStyle w:val="BodyText2"/>
        <w:widowControl/>
        <w:ind w:start="1440" w:end="0"/>
        <w:rPr>
          <w:strike/>
        </w:rPr>
      </w:pPr>
      <w:r>
        <w:rPr>
          <w:strike/>
        </w:rPr>
        <w:t>The contents of the document do not reflect or materially contradict the requirements of this Agreement or the document is not useable by Purchaser for its intended purpose.</w:t>
      </w:r>
    </w:p>
    <w:p>
      <w:pPr>
        <w:pStyle w:val="BodyText2"/>
        <w:widowControl/>
        <w:ind w:start="1440" w:end="0"/>
        <w:rPr/>
      </w:pPr>
      <w:r>
        <w:rPr/>
        <w:t xml:space="preserve">Status 4: </w:t>
      </w:r>
      <w:r>
        <w:rPr>
          <w:u w:val="single"/>
        </w:rPr>
        <w:t>Review not required</w:t>
      </w:r>
      <w:r>
        <w:rPr/>
        <w:t>.  Work may proceed.</w:t>
      </w:r>
    </w:p>
    <w:p>
      <w:pPr>
        <w:pStyle w:val="BodyText2"/>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2"/>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sectPr>
          <w:type w:val="nextPage"/>
          <w:pgSz w:w="12240" w:h="15840"/>
          <w:pgMar w:left="1440" w:right="1440" w:gutter="0" w:header="0" w:top="1440" w:footer="0" w:bottom="1440"/>
          <w:pgNumType w:fmt="decimal"/>
          <w:formProt w:val="false"/>
          <w:textDirection w:val="lrTb"/>
        </w:sectPr>
        <w:pStyle w:val="BodyText2"/>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widowControl/>
        <w:rPr/>
      </w:pPr>
      <w:bookmarkStart w:id="10" w:name="__RefHeading___Toc486841053"/>
      <w:bookmarkEnd w:id="10"/>
      <w:r>
        <w:rPr/>
        <w:t xml:space="preserve">EXHIBIT C-1  </w:t>
      </w:r>
      <w:r>
        <w:rPr>
          <w:u w:val="single"/>
        </w:rPr>
        <w:t>SELLER PARENT GUARANTEE</w:t>
      </w:r>
    </w:p>
    <w:p>
      <w:pPr>
        <w:pStyle w:val="BodyText21"/>
        <w:widowControl/>
        <w:jc w:val="center"/>
        <w:rPr>
          <w:b/>
          <w:bCs/>
        </w:rPr>
      </w:pPr>
      <w:r>
        <w:rPr>
          <w:b/>
          <w:bCs/>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 xml:space="preserve">WHEREAS, RECIPIENT and [Seller] </w:t>
      </w:r>
      <w:r>
        <w:rPr>
          <w:strike/>
        </w:rPr>
        <w:t>are entering</w:t>
      </w:r>
      <w:r>
        <w:rPr/>
        <w:t xml:space="preserve"> </w:t>
      </w:r>
      <w:r>
        <w:rPr>
          <w:u w:val="double"/>
        </w:rPr>
        <w:t>entered</w:t>
      </w:r>
      <w:r>
        <w:rPr/>
        <w:t xml:space="preserve"> into the attached </w:t>
      </w:r>
      <w:r>
        <w:rPr>
          <w:strike/>
        </w:rPr>
        <w:t>[----]</w:t>
      </w:r>
      <w:r>
        <w:rPr/>
        <w:t xml:space="preserve"> Agreement dated [------] </w:t>
      </w:r>
      <w:r>
        <w:rPr>
          <w:strike/>
        </w:rPr>
        <w:t>herewith</w:t>
      </w:r>
      <w:r>
        <w:rPr/>
        <w:t>(the "Agreement"); and</w:t>
      </w:r>
    </w:p>
    <w:p>
      <w:pPr>
        <w:pStyle w:val="BodyTextFirstIndent"/>
        <w:widowControl/>
        <w:rPr>
          <w:u w:val="double"/>
        </w:rPr>
      </w:pPr>
      <w:r>
        <w:rPr>
          <w:u w:val="double"/>
        </w:rPr>
        <w:t>WHEREAS, Seller desires to assign all or part of its rights and benefits and delegate its duties and obligations under the Agreement to [Assignee] (the “Assignee”); and</w:t>
      </w:r>
    </w:p>
    <w:p>
      <w:pPr>
        <w:pStyle w:val="BodyTextFirstIndent"/>
        <w:widowControl/>
        <w:rPr/>
      </w:pPr>
      <w:r>
        <w:rPr/>
        <w:t xml:space="preserve">WHEREAS, [Seller's Parent Company] has agreed to guarantee the performance of </w:t>
      </w:r>
      <w:r>
        <w:rPr>
          <w:strike/>
        </w:rPr>
        <w:t>Seller</w:t>
      </w:r>
      <w:r>
        <w:rPr/>
        <w:t xml:space="preserve"> </w:t>
      </w:r>
      <w:r>
        <w:rPr>
          <w:u w:val="double"/>
        </w:rPr>
        <w:t>Assignee</w:t>
      </w:r>
      <w:r>
        <w:rPr/>
        <w:t xml:space="preserve"> under the Agreement in order to induce RECIPIENT to </w:t>
      </w:r>
      <w:r>
        <w:rPr>
          <w:strike/>
        </w:rPr>
        <w:t>enter into</w:t>
      </w:r>
      <w:r>
        <w:rPr/>
        <w:t xml:space="preserve"> </w:t>
      </w:r>
      <w:r>
        <w:rPr>
          <w:u w:val="double"/>
        </w:rPr>
        <w:t>consent to Seller’s assignment of</w:t>
      </w:r>
      <w:r>
        <w:rPr/>
        <w:t xml:space="preserve"> the Agreement;</w:t>
      </w:r>
    </w:p>
    <w:p>
      <w:pPr>
        <w:pStyle w:val="BodyTextFirstIndent"/>
        <w:widowControl/>
        <w:rPr/>
      </w:pPr>
      <w:r>
        <w:rPr/>
        <w:t xml:space="preserve">NOW THEREFORE, [Seller's Parent Company] hereby irrevocably and unconditionally guarantees to RECIPIENT the performance by </w:t>
      </w:r>
      <w:r>
        <w:rPr>
          <w:strike/>
        </w:rPr>
        <w:t>[Seller]</w:t>
      </w:r>
      <w:r>
        <w:rPr/>
        <w:t xml:space="preserve"> </w:t>
      </w:r>
      <w:r>
        <w:rPr>
          <w:u w:val="double"/>
        </w:rPr>
        <w:t>Assignee</w:t>
      </w:r>
      <w:r>
        <w:rPr/>
        <w:t xml:space="preserve"> of all of </w:t>
      </w:r>
      <w:r>
        <w:rPr>
          <w:strike/>
        </w:rPr>
        <w:t>its undertaking</w:t>
      </w:r>
      <w:r>
        <w:rPr/>
        <w:t xml:space="preserve"> </w:t>
      </w:r>
      <w:r>
        <w:rPr>
          <w:u w:val="double"/>
        </w:rPr>
        <w:t>Seller’s undertakings</w:t>
      </w:r>
      <w:r>
        <w:rPr/>
        <w:t xml:space="preserve">, covenants, indemnities and obligations under the Agreement to the extent and under the terms and conditions and subject to the limitations set forth in the Agreement.  [Seller's Parent Company] hereby consents that at any time and from time to time without </w:t>
      </w:r>
      <w:r>
        <w:rPr>
          <w:strike/>
        </w:rPr>
        <w:t>Notice</w:t>
      </w:r>
      <w:r>
        <w:rPr/>
        <w:t xml:space="preserve"> </w:t>
      </w:r>
      <w:r>
        <w:rPr>
          <w:u w:val="double"/>
        </w:rPr>
        <w:t>notice</w:t>
      </w:r>
      <w:r>
        <w:rPr/>
        <w:t xml:space="preserve"> to [Seller's Parent Company], the performance or observance by </w:t>
      </w:r>
      <w:r>
        <w:rPr>
          <w:strike/>
        </w:rPr>
        <w:t>[Seller]</w:t>
      </w:r>
      <w:r>
        <w:rPr/>
        <w:t xml:space="preserve"> </w:t>
      </w:r>
      <w:r>
        <w:rPr>
          <w:u w:val="double"/>
        </w:rPr>
        <w:t>Assignee</w:t>
      </w:r>
      <w:r>
        <w:rPr/>
        <w:t xml:space="preserv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w:t>
      </w:r>
      <w:r>
        <w:rPr>
          <w:strike/>
        </w:rPr>
        <w:t>[Seller]</w:t>
      </w:r>
      <w:r>
        <w:rPr/>
        <w:t xml:space="preserve"> </w:t>
      </w:r>
      <w:r>
        <w:rPr>
          <w:u w:val="double"/>
        </w:rPr>
        <w:t>Assignee</w:t>
      </w:r>
      <w:r>
        <w:rPr/>
        <w:t>,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strike/>
        </w:rPr>
        <w:t>Guarantor shall waive</w:t>
      </w:r>
      <w:r>
        <w:rPr>
          <w:u w:val="double"/>
        </w:rPr>
        <w:t>[Seller’s Parent Company] waives</w:t>
      </w:r>
      <w:r>
        <w:rPr/>
        <w:t xml:space="preserve"> any rights to subrogation/security and agrees to be bound by any findings of fact or final award or judgement made in an arbitration against </w:t>
      </w:r>
      <w:r>
        <w:rPr>
          <w:strike/>
        </w:rPr>
        <w:t>Seller</w:t>
      </w:r>
      <w:r>
        <w:rPr/>
        <w:t xml:space="preserve"> </w:t>
      </w:r>
      <w:r>
        <w:rPr>
          <w:u w:val="double"/>
        </w:rPr>
        <w:t>Assignee</w:t>
      </w:r>
      <w:r>
        <w:rPr/>
        <w:t xml:space="preserve"> under the Agreement.</w:t>
      </w:r>
    </w:p>
    <w:p>
      <w:pPr>
        <w:pStyle w:val="BodyTextFirstIndent"/>
        <w:widowControl/>
        <w:rPr/>
      </w:pPr>
      <w:r>
        <w:rPr/>
        <w:t>This Guarantee and any liability or obligation created hereunder shall expire upon the expiration of all liability and obligations of [</w:t>
      </w:r>
      <w:r>
        <w:rPr>
          <w:strike/>
        </w:rPr>
        <w:t>Seller</w:t>
      </w:r>
      <w:r>
        <w:rPr/>
        <w:t xml:space="preserve"> </w:t>
      </w:r>
      <w:r>
        <w:rPr>
          <w:u w:val="double"/>
        </w:rPr>
        <w:t>Assignee</w:t>
      </w:r>
      <w:r>
        <w:rPr/>
        <w:t>]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sectPr>
          <w:type w:val="nextPage"/>
          <w:pgSz w:w="12240" w:h="15840"/>
          <w:pgMar w:left="1440" w:right="1440" w:gutter="0" w:header="0" w:top="1440" w:footer="0" w:bottom="1440"/>
          <w:pgNumType w:fmt="decimal"/>
          <w:formProt w:val="false"/>
          <w:textDirection w:val="lrTb"/>
        </w:sectPr>
        <w:pStyle w:val="Heading"/>
        <w:widowControl/>
        <w:rPr>
          <w:u w:val="double"/>
        </w:rPr>
      </w:pPr>
      <w:r>
        <w:rPr>
          <w:u w:val="double"/>
        </w:rPr>
      </w:r>
    </w:p>
    <w:p>
      <w:pPr>
        <w:sectPr>
          <w:type w:val="nextPage"/>
          <w:pgSz w:w="12240" w:h="15840"/>
          <w:pgMar w:left="1440" w:right="1440" w:gutter="0" w:header="0" w:top="1440" w:footer="0" w:bottom="1440"/>
          <w:pgNumType w:fmt="decimal"/>
          <w:formProt w:val="false"/>
          <w:textDirection w:val="lrTb"/>
        </w:sectPr>
        <w:pStyle w:val="exhibit"/>
        <w:widowControl/>
        <w:rPr/>
      </w:pPr>
      <w:bookmarkStart w:id="11" w:name="__RefHeading___Toc486841054"/>
      <w:bookmarkEnd w:id="11"/>
      <w:r>
        <w:rPr/>
        <w:t xml:space="preserve">EXHIBIT C-2  </w:t>
      </w:r>
      <w:r>
        <w:rPr>
          <w:rStyle w:val="Underline"/>
        </w:rPr>
        <w:t>NOT USED</w:t>
      </w:r>
    </w:p>
    <w:p>
      <w:pPr>
        <w:pStyle w:val="Heading"/>
        <w:widowControl/>
        <w:rPr/>
      </w:pPr>
      <w:r>
        <w:rPr/>
        <w:t xml:space="preserve">EXHIBIT D  </w:t>
      </w:r>
      <w:r>
        <w:rPr>
          <w:rStyle w:val="Underline"/>
        </w:rPr>
        <w:t>SAMPLE LETTER OF CREDIT</w:t>
      </w:r>
    </w:p>
    <w:p>
      <w:pPr>
        <w:pStyle w:val="BodyText"/>
        <w:widowControl/>
        <w:spacing w:before="0" w:after="0"/>
        <w:rPr/>
      </w:pPr>
      <w:r>
        <w:rPr/>
        <w:t>Applicant:   [-------] (“Seller”)</w:t>
      </w:r>
    </w:p>
    <w:p>
      <w:pPr>
        <w:pStyle w:val="BodyText"/>
        <w:widowControl/>
        <w:spacing w:before="0" w:after="0"/>
        <w:rPr/>
      </w:pPr>
      <w:r>
        <w:rPr/>
        <w:t>Beneficiary: [-------] (“Beneficiary”)</w:t>
      </w:r>
    </w:p>
    <w:p>
      <w:pPr>
        <w:pStyle w:val="BodyText"/>
        <w:widowControl/>
        <w:spacing w:before="0" w:after="0"/>
        <w:rPr/>
      </w:pPr>
      <w:r>
        <w:rPr/>
        <w:t>Bank: [------- ] (“Bank”)</w:t>
      </w:r>
    </w:p>
    <w:p>
      <w:pPr>
        <w:pStyle w:val="BodyText"/>
        <w:widowControl/>
        <w:spacing w:before="0" w:after="0"/>
        <w:rPr/>
      </w:pPr>
      <w:r>
        <w:rPr/>
        <w:t xml:space="preserve">Expiry Date:  </w:t>
      </w:r>
    </w:p>
    <w:p>
      <w:pPr>
        <w:pStyle w:val="BodyText"/>
        <w:widowControl/>
        <w:rPr/>
      </w:pPr>
      <w:r>
        <w:rPr/>
        <w:t>Amount:       US ($--------)</w:t>
      </w:r>
    </w:p>
    <w:p>
      <w:pPr>
        <w:pStyle w:val="BodyText21"/>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rPr>
      </w:pPr>
      <w:r>
        <w:rPr/>
        <w:t>II.</w:t>
        <w:tab/>
        <w:t>Special Conditions:</w:t>
      </w:r>
    </w:p>
    <w:p>
      <w:pPr>
        <w:pStyle w:val="BodyText31"/>
        <w:widowControl/>
        <w:rPr/>
      </w:pPr>
      <w:r>
        <w:rPr/>
        <w:t>1.</w:t>
        <w:tab/>
        <w:t xml:space="preserve">Payment under this irrevocable standby Letter of Credit will be made to an account in </w:t>
      </w:r>
      <w:r>
        <w:rPr>
          <w:strike/>
        </w:rPr>
        <w:t>beneficiary’s</w:t>
      </w:r>
      <w:r>
        <w:rPr/>
        <w:t xml:space="preserve"> </w:t>
      </w:r>
      <w:r>
        <w:rPr>
          <w:u w:val="double"/>
        </w:rPr>
        <w:t>Beneficiary’s</w:t>
      </w:r>
      <w:r>
        <w:rPr/>
        <w:t xml:space="preserve"> name at such bank as </w:t>
      </w:r>
      <w:r>
        <w:rPr>
          <w:strike/>
        </w:rPr>
        <w:t>beneficiary</w:t>
      </w:r>
      <w:r>
        <w:rPr/>
        <w:t xml:space="preserve"> </w:t>
      </w:r>
      <w:r>
        <w:rPr>
          <w:u w:val="double"/>
        </w:rPr>
        <w:t>Beneficiary</w:t>
      </w:r>
      <w:r>
        <w:rPr/>
        <w:t xml:space="preserve">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 xml:space="preserve">Bank agrees and consents that this </w:t>
      </w:r>
      <w:r>
        <w:rPr>
          <w:strike/>
        </w:rPr>
        <w:t>Agreement</w:t>
      </w:r>
      <w:r>
        <w:rPr/>
        <w:t xml:space="preserve"> </w:t>
      </w:r>
      <w:r>
        <w:rPr>
          <w:u w:val="double"/>
        </w:rPr>
        <w:t>irrevocable standby Letter of Credit</w:t>
      </w:r>
      <w:r>
        <w:rPr/>
        <w:t xml:space="preserve"> may be modified, adjusted, amended, extended, suspended or shortened pursuant to Article </w:t>
      </w:r>
      <w:r>
        <w:rPr>
          <w:strike/>
        </w:rPr>
        <w:t>11</w:t>
      </w:r>
      <w:r>
        <w:rPr/>
        <w:t xml:space="preserve"> </w:t>
      </w:r>
      <w:r>
        <w:rPr>
          <w:u w:val="double"/>
        </w:rPr>
        <w:t>VI</w:t>
      </w:r>
      <w:r>
        <w:rPr/>
        <w:t xml:space="preserve"> of </w:t>
      </w:r>
      <w:r>
        <w:rPr>
          <w:strike/>
        </w:rPr>
        <w:t>this</w:t>
      </w:r>
      <w:r>
        <w:rPr/>
        <w:t xml:space="preserve"> </w:t>
      </w:r>
      <w:r>
        <w:rPr>
          <w:u w:val="double"/>
        </w:rPr>
        <w:t>the</w:t>
      </w:r>
      <w:r>
        <w:rPr/>
        <w:t xml:space="preserve"> Agreement, and </w:t>
      </w:r>
      <w:r>
        <w:rPr>
          <w:strike/>
        </w:rPr>
        <w:t>that</w:t>
      </w:r>
      <w:r>
        <w:rPr/>
        <w:t xml:space="preserve"> that this irrevocable standby Letter of Credit, subject to agreement of Beneficiary, Seller and Bank</w:t>
      </w:r>
      <w:r>
        <w:rPr>
          <w:u w:val="double"/>
        </w:rPr>
        <w:t>,</w:t>
      </w:r>
      <w:r>
        <w:rPr/>
        <w:t xml:space="preserve"> may be modified to comply with any such changed requirements of </w:t>
      </w:r>
      <w:r>
        <w:rPr>
          <w:strike/>
        </w:rPr>
        <w:t>this</w:t>
      </w:r>
      <w:r>
        <w:rPr/>
        <w:t xml:space="preserve"> </w:t>
      </w:r>
      <w:r>
        <w:rPr>
          <w:u w:val="double"/>
        </w:rPr>
        <w:t>the</w:t>
      </w:r>
      <w:r>
        <w:rPr/>
        <w:t xml:space="preserv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 xml:space="preserve">We hereby engage with the </w:t>
      </w:r>
      <w:r>
        <w:rPr>
          <w:strike/>
        </w:rPr>
        <w:t>beneficiary</w:t>
      </w:r>
      <w:r>
        <w:rPr/>
        <w:t xml:space="preserve"> </w:t>
      </w:r>
      <w:r>
        <w:rPr>
          <w:u w:val="double"/>
        </w:rPr>
        <w:t>Beneficiary</w:t>
      </w:r>
      <w:r>
        <w:rPr/>
        <w:t xml:space="preserve">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type w:val="nextPage"/>
          <w:pgSz w:w="12240" w:h="15840"/>
          <w:pgMar w:left="1440" w:right="1440" w:gutter="0" w:header="0" w:top="1440" w:footer="0" w:bottom="1440"/>
          <w:pgNumType w:fmt="decimal"/>
          <w:formProt w:val="false"/>
          <w:textDirection w:val="lrTb"/>
        </w:sectPr>
        <w:pStyle w:val="BodyText"/>
        <w:widowControl/>
        <w:rPr/>
      </w:pPr>
      <w:r>
        <w:rPr/>
      </w:r>
    </w:p>
    <w:p>
      <w:pPr>
        <w:pStyle w:val="exhibit"/>
        <w:widowControl/>
        <w:rPr/>
      </w:pPr>
      <w:bookmarkStart w:id="12" w:name="__RefHeading___Toc486841055"/>
      <w:r>
        <w:rPr/>
        <w:t xml:space="preserve">EXHIBIT E </w:t>
      </w:r>
      <w:r>
        <w:rPr>
          <w:strike/>
          <w:u w:val="single"/>
        </w:rPr>
        <w:t>FACILITY AGREEMENT INDEMNITY</w:t>
      </w:r>
    </w:p>
    <w:p>
      <w:pPr>
        <w:pStyle w:val="exhibit"/>
        <w:widowControl/>
        <w:rPr>
          <w:strike/>
          <w:u w:val="single"/>
        </w:rPr>
      </w:pPr>
      <w:r>
        <w:rPr>
          <w:strike/>
          <w:u w:val="single"/>
        </w:rPr>
      </w:r>
    </w:p>
    <w:p>
      <w:pPr>
        <w:pStyle w:val="exhibit"/>
        <w:widowControl/>
        <w:rPr>
          <w:strike/>
          <w:u w:val="single"/>
        </w:rPr>
      </w:pPr>
      <w:r>
        <w:rPr>
          <w:strike/>
          <w:u w:val="single"/>
        </w:rPr>
        <w:t>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exhibit"/>
        <w:widowControl/>
        <w:rPr>
          <w:strike/>
          <w:u w:val="single"/>
        </w:rPr>
      </w:pPr>
      <w:r>
        <w:rPr>
          <w:strike/>
          <w:u w:val="single"/>
        </w:rPr>
        <w:t>(a) 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exhibit"/>
        <w:widowControl/>
        <w:rPr>
          <w:strike/>
          <w:u w:val="single"/>
        </w:rPr>
      </w:pPr>
      <w:r>
        <w:rPr>
          <w:strike/>
          <w:u w:val="single"/>
        </w:rPr>
        <w:t>(b) 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exhibit"/>
        <w:widowControl/>
        <w:rPr>
          <w:strike/>
          <w:u w:val="single"/>
        </w:rPr>
      </w:pPr>
      <w:r>
        <w:rPr>
          <w:strike/>
          <w:u w:val="single"/>
        </w:rPr>
        <w:t>(c) In the event that both Seller, its agents, affiliates, subcontractors or vendors, and Purchaser are adjudicated negligent or otherwise at fault or strictly liable without fault with respect to damage or injuries sustained by the Claimant, this contractual obligation of indemnification shall continue but each of Seller and Purchaser shall indemnify the other (the indemnitee) only for the percentage of responsibility of the damage or injuries adjudicated to be attributed to the indemnitor.</w:t>
      </w:r>
    </w:p>
    <w:p>
      <w:pPr>
        <w:pStyle w:val="exhibit"/>
        <w:widowControl/>
        <w:rPr>
          <w:strike/>
          <w:u w:val="single"/>
        </w:rPr>
      </w:pPr>
      <w:r>
        <w:rPr>
          <w:strike/>
          <w:u w:val="single"/>
        </w:rPr>
        <w:t>(d) 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exhibit"/>
        <w:widowControl/>
        <w:rPr>
          <w:strike/>
          <w:u w:val="single"/>
        </w:rPr>
      </w:pPr>
      <w:r>
        <w:rPr>
          <w:strike/>
          <w:u w:val="single"/>
        </w:rPr>
        <w:t>(i) fifteen (15) business days prior to the last day for responding to such claim or, action; or</w:t>
      </w:r>
    </w:p>
    <w:p>
      <w:pPr>
        <w:pStyle w:val="exhibit"/>
        <w:widowControl/>
        <w:rPr>
          <w:strike/>
          <w:u w:val="single"/>
        </w:rPr>
      </w:pPr>
      <w:r>
        <w:rPr>
          <w:strike/>
          <w:u w:val="single"/>
        </w:rPr>
        <w:t>(ii) the date which is one-half of the period allowed for responding to such claim or action.</w:t>
      </w:r>
    </w:p>
    <w:p>
      <w:pPr>
        <w:pStyle w:val="exhibit"/>
        <w:widowControl/>
        <w:rPr>
          <w:strike/>
          <w:u w:val="single"/>
        </w:rPr>
      </w:pPr>
      <w:r>
        <w:rPr>
          <w:strike/>
          <w:u w:val="single"/>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sectPr>
          <w:type w:val="nextPage"/>
          <w:pgSz w:w="12240" w:h="15840"/>
          <w:pgMar w:left="1440" w:right="1440" w:gutter="0" w:header="0" w:top="1440" w:footer="0" w:bottom="1440"/>
          <w:pgNumType w:fmt="decimal"/>
          <w:formProt w:val="false"/>
          <w:textDirection w:val="lrTb"/>
        </w:sectPr>
        <w:pStyle w:val="exhibit"/>
        <w:widowControl/>
        <w:rPr/>
      </w:pPr>
      <w:r>
        <w:rPr>
          <w:strike/>
          <w:u w:val="single"/>
        </w:rPr>
        <w:t>Survival of Obligation. The duty to indemnify will continue in full force and effect notwithstanding the expiration or termination of this Agreement.</w:t>
      </w:r>
      <w:r>
        <w:rPr>
          <w:u w:val="single"/>
        </w:rPr>
        <w:t xml:space="preserve"> </w:t>
      </w:r>
      <w:r>
        <w:rPr>
          <w:u w:val="double"/>
        </w:rPr>
        <w:t>NOT USED</w:t>
      </w:r>
      <w:bookmarkEnd w:id="12"/>
    </w:p>
    <w:p>
      <w:pPr>
        <w:pStyle w:val="exhibit"/>
        <w:widowControl/>
        <w:rPr/>
      </w:pPr>
      <w:bookmarkStart w:id="13" w:name="__RefHeading___Toc486841056"/>
      <w:bookmarkEnd w:id="13"/>
      <w:r>
        <w:rPr/>
        <w:t xml:space="preserve">EXHIBIT F  </w:t>
      </w:r>
      <w:r>
        <w:rPr>
          <w:u w:val="single"/>
        </w:rPr>
        <w:t>PERFORMANCE TEST GUIDELINES</w:t>
      </w:r>
    </w:p>
    <w:p>
      <w:pPr>
        <w:pStyle w:val="BodyText"/>
        <w:widowControl/>
        <w:rPr/>
      </w:pPr>
      <w:r>
        <w:rPr/>
        <w:t>A.</w:t>
        <w:tab/>
      </w:r>
      <w:r>
        <w:rPr>
          <w:strike/>
        </w:rPr>
        <w:t>Test Philosophy</w:t>
      </w:r>
      <w:r>
        <w:rPr/>
        <w:t xml:space="preserve"> </w:t>
      </w:r>
      <w:r>
        <w:rPr>
          <w:u w:val="double"/>
        </w:rPr>
        <w:t>TEST PHILOSOPHY</w:t>
      </w:r>
    </w:p>
    <w:p>
      <w:pPr>
        <w:pStyle w:val="BodyText"/>
        <w:widowControl/>
        <w:rPr/>
      </w:pPr>
      <w:r>
        <w:rPr/>
        <w:t>I.</w:t>
        <w:tab/>
        <w:t>General.</w:t>
      </w:r>
    </w:p>
    <w:p>
      <w:pPr>
        <w:pStyle w:val="BodyText2"/>
        <w:widowControl/>
        <w:rPr/>
      </w:pPr>
      <w:r>
        <w:rPr/>
        <w:t xml:space="preserve">The performance guarantees for the Unit include the Specific Performance </w:t>
      </w:r>
      <w:r>
        <w:rPr>
          <w:strike/>
        </w:rPr>
        <w:t>Guarantees and for Performance Guarantees of Electric Output, Heat Rate, and additionally in the case of combined cycle application of the Unit, Exhaust Gas Temperature and Exhaust Energy, in accordance with the Agreement</w:t>
      </w:r>
      <w:r>
        <w:rPr/>
        <w:t xml:space="preserve"> </w:t>
      </w:r>
      <w:r>
        <w:rPr>
          <w:u w:val="double"/>
        </w:rPr>
        <w:t>guarantees of the Specific Performance Levels and performance guarantees of the Guaranteed Levels</w:t>
      </w:r>
      <w:r>
        <w:rPr/>
        <w:t>.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2"/>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2"/>
        <w:widowControl/>
        <w:rPr/>
      </w:pPr>
      <w:r>
        <w:rPr/>
        <w:t>The Performance Test will be performed by the Purchaser.</w:t>
      </w:r>
      <w:r>
        <w:rPr>
          <w:strike/>
        </w:rPr>
        <w:t xml:space="preserve"> On a per site basis,</w:t>
      </w:r>
      <w:r>
        <w:rPr/>
        <w:t xml:space="preserve">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2"/>
        <w:widowControl/>
        <w:rPr/>
      </w:pPr>
      <w:r>
        <w:rPr/>
        <w:t>Performance Tests should be conducted as soon as possible (within 200 site fired hours) after first fire.</w:t>
      </w:r>
    </w:p>
    <w:p>
      <w:pPr>
        <w:pStyle w:val="BodyText"/>
        <w:widowControl/>
        <w:rPr/>
      </w:pPr>
      <w:r>
        <w:rPr/>
        <w:t>II.</w:t>
        <w:tab/>
        <w:t>Procedure</w:t>
      </w:r>
    </w:p>
    <w:p>
      <w:pPr>
        <w:pStyle w:val="BodyText2"/>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2"/>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2"/>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2"/>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2"/>
        <w:widowControl/>
        <w:rPr/>
      </w:pPr>
      <w:r>
        <w:rPr/>
        <w:t>In accordance with Section 12.4.1 of the Agreement, Seller’s representative shall certify that the Unit is ready to test.</w:t>
      </w:r>
    </w:p>
    <w:p>
      <w:pPr>
        <w:pStyle w:val="BodyText2"/>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2"/>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1"/>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widowControl/>
        <w:ind w:start="1440" w:end="0"/>
        <w:rPr/>
      </w:pPr>
      <w:r>
        <w:rPr/>
        <w:t>D.</w:t>
        <w:tab/>
        <w:t>Gas Turbine exhaust temperature will be measured in control thermocouples mounted in the exhaust plenum (supplied by Purchaser).</w:t>
      </w:r>
    </w:p>
    <w:p>
      <w:pPr>
        <w:pStyle w:val="BodyText21"/>
        <w:widowControl/>
        <w:ind w:start="1440" w:end="0"/>
        <w:rPr/>
      </w:pPr>
      <w:r>
        <w:rPr/>
        <w:t>E.</w:t>
        <w:tab/>
        <w:t>It is essential that the temperature indicating system be adjusted and calibrated in place with a known millivolt source prior to the test so that it reports reliable data.</w:t>
      </w:r>
    </w:p>
    <w:p>
      <w:pPr>
        <w:pStyle w:val="BodyText21"/>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widowControl/>
        <w:ind w:start="1440" w:end="0"/>
        <w:rPr/>
      </w:pPr>
      <w:r>
        <w:rPr/>
        <w:t>H.</w:t>
        <w:tab/>
        <w:t>Four (4) gas samples shall be taken from the fuel system during the test for laboratory analysis of composition according to ASTM D1945.</w:t>
      </w:r>
    </w:p>
    <w:p>
      <w:pPr>
        <w:pStyle w:val="BodyText21"/>
        <w:widowControl/>
        <w:ind w:start="1440" w:end="0"/>
        <w:rPr/>
      </w:pPr>
      <w:r>
        <w:rPr/>
        <w:t>I.</w:t>
        <w:tab/>
        <w:t>The higher and lower heating values will be determined according to ASTM D 3588.</w:t>
      </w:r>
    </w:p>
    <w:p>
      <w:pPr>
        <w:pStyle w:val="BodyText21"/>
        <w:widowControl/>
        <w:ind w:start="1440" w:end="0"/>
        <w:rPr/>
      </w:pPr>
      <w:r>
        <w:rPr/>
        <w:t>J.</w:t>
        <w:tab/>
        <w:t>Ambient air condition will be measured with at least two (2) (preferably 4) RTD’s with an uncertainty meeting PTC 22.</w:t>
      </w:r>
    </w:p>
    <w:p>
      <w:pPr>
        <w:pStyle w:val="BodyText21"/>
        <w:widowControl/>
        <w:ind w:start="1440" w:end="0"/>
        <w:rPr/>
      </w:pPr>
      <w:r>
        <w:rPr/>
        <w:t>K.</w:t>
        <w:tab/>
        <w:t>Turbine exhaust static pressure at or near the turbine exhaust flange or other convenient location must be measured using at least two (2) disc type static pressure probes.</w:t>
      </w:r>
    </w:p>
    <w:p>
      <w:pPr>
        <w:pStyle w:val="BodyText21"/>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widowControl/>
        <w:rPr/>
      </w:pPr>
      <w:r>
        <w:rPr/>
        <w:t>IV.</w:t>
        <w:tab/>
        <w:t>Evaluation</w:t>
      </w:r>
    </w:p>
    <w:p>
      <w:pPr>
        <w:pStyle w:val="BodyText2"/>
        <w:widowControl/>
        <w:rPr/>
      </w:pPr>
      <w:r>
        <w:rPr/>
        <w:t>The Performance Test Procedure will include the tolerance due to measurement uncertainties associated with each particular test result in accordance with Section 10.12.10 (iii) of the Agreement.</w:t>
      </w:r>
    </w:p>
    <w:p>
      <w:pPr>
        <w:pStyle w:val="BodyText2"/>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 xml:space="preserve"> </w:t>
            </w:r>
            <w:r>
              <w:rPr>
                <w:rStyle w:val="Underline"/>
                <w:strike/>
              </w:rPr>
              <w:t xml:space="preserve"> </w:t>
            </w:r>
            <w:r>
              <w:rPr>
                <w:rStyle w:val="Underline"/>
              </w:rPr>
              <w:t xml:space="preserve"> </w:t>
            </w: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 xml:space="preserve"> </w:t>
            </w:r>
            <w:r>
              <w:rPr>
                <w:rStyle w:val="Underline"/>
                <w:strike/>
              </w:rPr>
              <w:t xml:space="preserve"> </w:t>
            </w:r>
            <w:r>
              <w:rPr>
                <w:rStyle w:val="Underline"/>
              </w:rPr>
              <w:t xml:space="preserve"> </w:t>
            </w: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 xml:space="preserve"> </w:t>
            </w:r>
            <w:r>
              <w:rPr>
                <w:rStyle w:val="Underline"/>
                <w:strike/>
              </w:rPr>
              <w:t xml:space="preserve"> </w:t>
            </w:r>
            <w:r>
              <w:rPr>
                <w:rStyle w:val="Underline"/>
              </w:rPr>
              <w:t xml:space="preserve"> </w:t>
            </w: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 xml:space="preserve"> </w:t>
            </w:r>
            <w:r>
              <w:rPr>
                <w:rStyle w:val="Underline"/>
                <w:strike/>
              </w:rPr>
              <w:t xml:space="preserve"> </w:t>
            </w:r>
            <w:r>
              <w:rPr>
                <w:rStyle w:val="Underline"/>
              </w:rPr>
              <w:t xml:space="preserve"> </w:t>
            </w: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 xml:space="preserve"> </w:t>
            </w:r>
            <w:r>
              <w:rPr>
                <w:rStyle w:val="Underline"/>
                <w:strike/>
              </w:rPr>
              <w:t xml:space="preserve"> </w:t>
            </w:r>
            <w:r>
              <w:rPr>
                <w:rStyle w:val="Underline"/>
              </w:rPr>
              <w:t xml:space="preserve"> </w:t>
            </w: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 xml:space="preserve"> </w:t>
            </w:r>
            <w:r>
              <w:rPr>
                <w:rStyle w:val="Underline"/>
                <w:strike/>
              </w:rPr>
              <w:t xml:space="preserve"> </w:t>
            </w:r>
            <w:r>
              <w:rPr>
                <w:rStyle w:val="Underline"/>
              </w:rPr>
              <w:t xml:space="preserve"> </w:t>
            </w: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 xml:space="preserve"> </w:t>
            </w:r>
            <w:r>
              <w:rPr>
                <w:rStyle w:val="Underline"/>
                <w:strike/>
              </w:rPr>
              <w:t xml:space="preserve"> </w:t>
            </w:r>
            <w:r>
              <w:rPr>
                <w:rStyle w:val="Underline"/>
              </w:rPr>
              <w:t xml:space="preserve"> </w:t>
            </w: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 xml:space="preserve"> </w:t>
            </w:r>
            <w:r>
              <w:rPr>
                <w:rStyle w:val="Underline"/>
                <w:strike/>
              </w:rPr>
              <w:t xml:space="preserve"> </w:t>
            </w:r>
            <w:r>
              <w:rPr>
                <w:rStyle w:val="Underline"/>
              </w:rPr>
              <w:t xml:space="preserve"> </w:t>
            </w: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 xml:space="preserve"> </w:t>
            </w:r>
            <w:r>
              <w:rPr>
                <w:rStyle w:val="Underline"/>
                <w:strike/>
              </w:rPr>
              <w:t xml:space="preserve"> </w:t>
            </w:r>
            <w:r>
              <w:rPr>
                <w:rStyle w:val="Underline"/>
              </w:rPr>
              <w:t xml:space="preserve"> </w:t>
            </w: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 xml:space="preserve"> </w:t>
            </w:r>
            <w:r>
              <w:rPr>
                <w:rStyle w:val="Underline"/>
                <w:strike/>
              </w:rPr>
              <w:t xml:space="preserve"> </w:t>
            </w:r>
            <w:r>
              <w:rPr>
                <w:rStyle w:val="Underline"/>
              </w:rPr>
              <w:t xml:space="preserve"> </w:t>
            </w: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 xml:space="preserve"> </w:t>
            </w:r>
            <w:r>
              <w:rPr>
                <w:rStyle w:val="Underline"/>
                <w:strike/>
              </w:rPr>
              <w:t xml:space="preserve"> </w:t>
            </w:r>
            <w:r>
              <w:rPr>
                <w:rStyle w:val="Underline"/>
              </w:rPr>
              <w:t xml:space="preserve"> </w:t>
            </w: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 xml:space="preserve">1 </w:t>
            </w:r>
            <w:r>
              <w:rPr>
                <w:rStyle w:val="Underline"/>
                <w:strike/>
              </w:rPr>
              <w:t xml:space="preserve"> </w:t>
            </w:r>
            <w:r>
              <w:rPr>
                <w:rStyle w:val="Underline"/>
              </w:rPr>
              <w:t xml:space="preserve"> </w:t>
            </w:r>
          </w:p>
        </w:tc>
      </w:tr>
    </w:tbl>
    <w:p>
      <w:pPr>
        <w:sectPr>
          <w:type w:val="nextPage"/>
          <w:pgSz w:w="12240" w:h="15840"/>
          <w:pgMar w:left="1440" w:right="1440" w:gutter="0" w:header="0" w:top="1440" w:footer="0" w:bottom="1440"/>
          <w:pgNumType w:fmt="decimal"/>
          <w:formProt w:val="false"/>
          <w:textDirection w:val="lrTb"/>
        </w:sectPr>
      </w:pPr>
    </w:p>
    <w:p>
      <w:pPr>
        <w:pStyle w:val="exhibit"/>
        <w:widowControl/>
        <w:rPr/>
      </w:pPr>
      <w:bookmarkStart w:id="14" w:name="__RefHeading___Toc486841057"/>
      <w:bookmarkEnd w:id="14"/>
      <w:r>
        <w:rPr>
          <w:rStyle w:val="Underline"/>
        </w:rPr>
        <w:t xml:space="preserve">EXHIBIT F-1  </w:t>
      </w:r>
      <w:r>
        <w:rPr>
          <w:rStyle w:val="Underline"/>
          <w:u w:val="single"/>
        </w:rPr>
        <w:t>SOUND LEVEL TEST GUIDELINES</w:t>
      </w:r>
    </w:p>
    <w:p>
      <w:pPr>
        <w:pStyle w:val="BodyText"/>
        <w:widowControl/>
        <w:rPr/>
      </w:pPr>
      <w:r>
        <w:rPr/>
        <w:t>PERFORMANCE TEST GUIDELINES FOR NEAR SOURCE SOUND LEVELS</w:t>
      </w:r>
    </w:p>
    <w:p>
      <w:pPr>
        <w:pStyle w:val="ListBullet"/>
        <w:widowControl/>
        <w:numPr>
          <w:ilvl w:val="0"/>
          <w:numId w:val="2"/>
        </w:numPr>
        <w:tabs>
          <w:tab w:val="clear" w:pos="720"/>
          <w:tab w:val="left" w:pos="0" w:leader="none"/>
        </w:tabs>
        <w:ind w:hanging="1080" w:start="108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2"/>
        </w:numPr>
        <w:tabs>
          <w:tab w:val="clear" w:pos="720"/>
          <w:tab w:val="left" w:pos="0" w:leader="none"/>
        </w:tabs>
        <w:ind w:hanging="1080" w:start="108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2"/>
        </w:numPr>
        <w:tabs>
          <w:tab w:val="clear" w:pos="720"/>
          <w:tab w:val="left" w:pos="0" w:leader="none"/>
        </w:tabs>
        <w:ind w:hanging="1080" w:start="1080"/>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2"/>
        </w:numPr>
        <w:tabs>
          <w:tab w:val="clear" w:pos="720"/>
          <w:tab w:val="left" w:pos="0" w:leader="none"/>
        </w:tabs>
        <w:ind w:hanging="1080" w:start="1080"/>
        <w:rPr/>
      </w:pPr>
      <w:r>
        <w:rPr/>
        <w:t>Intermittent noises such as steam safety blow off valves and filter pulse noise are not included in the above guarantee.</w:t>
      </w:r>
    </w:p>
    <w:p>
      <w:pPr>
        <w:pStyle w:val="ListBullet"/>
        <w:widowControl/>
        <w:numPr>
          <w:ilvl w:val="0"/>
          <w:numId w:val="2"/>
        </w:numPr>
        <w:tabs>
          <w:tab w:val="clear" w:pos="720"/>
          <w:tab w:val="left" w:pos="0" w:leader="none"/>
        </w:tabs>
        <w:ind w:hanging="1080" w:start="1080"/>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2"/>
        </w:numPr>
        <w:tabs>
          <w:tab w:val="clear" w:pos="720"/>
          <w:tab w:val="left" w:pos="0" w:leader="none"/>
        </w:tabs>
        <w:ind w:hanging="1080" w:start="1080"/>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2"/>
        </w:numPr>
        <w:tabs>
          <w:tab w:val="clear" w:pos="720"/>
          <w:tab w:val="left" w:pos="0" w:leader="none"/>
        </w:tabs>
        <w:ind w:hanging="1080" w:start="1080"/>
        <w:rPr/>
      </w:pPr>
      <w:r>
        <w:rPr/>
        <w:t>Free field conditions must be prevalent at measurement locations.  Testing and corrections to a free field shall be per ANSI/ASME PTC 36.</w:t>
      </w:r>
    </w:p>
    <w:p>
      <w:pPr>
        <w:pStyle w:val="ListBullet"/>
        <w:widowControl/>
        <w:numPr>
          <w:ilvl w:val="0"/>
          <w:numId w:val="2"/>
        </w:numPr>
        <w:tabs>
          <w:tab w:val="clear" w:pos="720"/>
          <w:tab w:val="left" w:pos="0" w:leader="none"/>
        </w:tabs>
        <w:ind w:hanging="1080" w:start="108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numPr>
          <w:ilvl w:val="0"/>
          <w:numId w:val="0"/>
        </w:numPr>
        <w:ind w:hanging="0" w:start="0"/>
        <w:rPr/>
      </w:pPr>
      <w:r>
        <w:rPr/>
        <w:t>Measurement responsibility shall be stated in the Agreement.  Seller reserves the right to audit or parallel these measurements.</w:t>
      </w:r>
    </w:p>
    <w:p>
      <w:pPr>
        <w:pStyle w:val="BodyText"/>
        <w:widowControl/>
        <w:numPr>
          <w:ilvl w:val="0"/>
          <w:numId w:val="0"/>
        </w:numPr>
        <w:ind w:hanging="0" w:start="0"/>
        <w:rPr/>
      </w:pPr>
      <w:r>
        <w:rPr/>
        <w:t>PERFORMANCE TEST GUIDELINES FOR FAR FIELD SOUND LEVELS</w:t>
      </w:r>
    </w:p>
    <w:p>
      <w:pPr>
        <w:pStyle w:val="ListBullet"/>
        <w:widowControl/>
        <w:numPr>
          <w:ilvl w:val="0"/>
          <w:numId w:val="2"/>
        </w:numPr>
        <w:tabs>
          <w:tab w:val="clear" w:pos="720"/>
          <w:tab w:val="left" w:pos="0" w:leader="none"/>
        </w:tabs>
        <w:ind w:hanging="1080" w:start="108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2"/>
        </w:numPr>
        <w:tabs>
          <w:tab w:val="clear" w:pos="720"/>
          <w:tab w:val="left" w:pos="0" w:leader="none"/>
        </w:tabs>
        <w:ind w:hanging="1080" w:start="108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2"/>
        </w:numPr>
        <w:tabs>
          <w:tab w:val="clear" w:pos="720"/>
          <w:tab w:val="left" w:pos="0" w:leader="none"/>
        </w:tabs>
        <w:ind w:hanging="1080" w:start="1080"/>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2"/>
        </w:numPr>
        <w:tabs>
          <w:tab w:val="clear" w:pos="720"/>
          <w:tab w:val="left" w:pos="0" w:leader="none"/>
        </w:tabs>
        <w:ind w:hanging="1080" w:start="1080"/>
        <w:rPr/>
      </w:pPr>
      <w:r>
        <w:rPr/>
        <w:t>Intermittent noises such as steam safety blow of valves and filter pulse noised are not included in the above guarantee.</w:t>
      </w:r>
    </w:p>
    <w:p>
      <w:pPr>
        <w:pStyle w:val="ListBullet"/>
        <w:widowControl/>
        <w:numPr>
          <w:ilvl w:val="0"/>
          <w:numId w:val="2"/>
        </w:numPr>
        <w:tabs>
          <w:tab w:val="clear" w:pos="720"/>
          <w:tab w:val="left" w:pos="0" w:leader="none"/>
        </w:tabs>
        <w:ind w:hanging="1080" w:start="1080"/>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2"/>
        </w:numPr>
        <w:tabs>
          <w:tab w:val="clear" w:pos="720"/>
          <w:tab w:val="left" w:pos="0" w:leader="none"/>
        </w:tabs>
        <w:ind w:hanging="1080" w:start="1080"/>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2"/>
        </w:numPr>
        <w:tabs>
          <w:tab w:val="clear" w:pos="720"/>
          <w:tab w:val="left" w:pos="0" w:leader="none"/>
        </w:tabs>
        <w:ind w:hanging="1080" w:start="1080"/>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2"/>
        </w:numPr>
        <w:tabs>
          <w:tab w:val="clear" w:pos="720"/>
          <w:tab w:val="left" w:pos="0" w:leader="none"/>
        </w:tabs>
        <w:ind w:hanging="1080" w:start="108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type w:val="nextPage"/>
          <w:pgSz w:w="12240" w:h="15840"/>
          <w:pgMar w:left="1440" w:right="1440" w:gutter="0" w:header="0" w:top="1440" w:footer="0" w:bottom="1440"/>
          <w:pgNumType w:fmt="decimal"/>
          <w:formProt w:val="false"/>
          <w:textDirection w:val="lrTb"/>
        </w:sectPr>
        <w:pStyle w:val="BodyText"/>
        <w:widowControl/>
        <w:rPr/>
      </w:pPr>
      <w:r>
        <w:rPr/>
        <w:t>Measurement responsibility shall be Purchaser’s.  Seller reserves the right to audit or parallel these measurements.</w:t>
      </w:r>
    </w:p>
    <w:p>
      <w:pPr>
        <w:pStyle w:val="exhibit"/>
        <w:widowControl/>
        <w:rPr/>
      </w:pPr>
      <w:bookmarkStart w:id="15" w:name="__RefHeading___Toc486841058"/>
      <w:bookmarkEnd w:id="15"/>
      <w:r>
        <w:rPr/>
        <w:t xml:space="preserve">EXHIBIT F-2  </w:t>
      </w:r>
      <w:r>
        <w:rPr>
          <w:rStyle w:val="Underline"/>
        </w:rPr>
        <w:t>EMISSIONS TEST GUIDELINES</w:t>
      </w:r>
    </w:p>
    <w:p>
      <w:pPr>
        <w:pStyle w:val="Heading"/>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 xml:space="preserve">Testing to demonstrate emission guarantees and for adjustment of the NOx reduction system (if required) will be performed using procedures which are mutually agreed between </w:t>
      </w:r>
      <w:r>
        <w:rPr>
          <w:strike/>
        </w:rPr>
        <w:t>GE</w:t>
      </w:r>
      <w:r>
        <w:rPr/>
        <w:t xml:space="preserve"> </w:t>
      </w:r>
      <w:r>
        <w:rPr>
          <w:u w:val="double"/>
        </w:rPr>
        <w:t>Seller</w:t>
      </w:r>
      <w:r>
        <w:rPr/>
        <w:t xml:space="preserve"> and the Purchaser.  </w:t>
      </w:r>
      <w:r>
        <w:rPr>
          <w:strike/>
        </w:rPr>
        <w:t>GE</w:t>
      </w:r>
      <w:r>
        <w:rPr/>
        <w:t xml:space="preserve"> </w:t>
      </w:r>
      <w:r>
        <w:rPr>
          <w:u w:val="double"/>
        </w:rPr>
        <w:t>Seller</w:t>
      </w:r>
      <w:r>
        <w:rPr/>
        <w:t xml:space="preserve">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2"/>
        <w:widowControl/>
        <w:rPr/>
      </w:pPr>
      <w:r>
        <w:rPr/>
        <w:t xml:space="preserve">Emission testing identified herein shall be within Purchaser’s scope of supply using procedures which are mutually agreed.  Sampling for inlet pollutant concentrations may be required, at the sole discretion of GE, in order to demonstrate compliance with emission guarantees.  </w:t>
      </w:r>
      <w:r>
        <w:rPr>
          <w:strike/>
        </w:rPr>
        <w:t>GE’s</w:t>
      </w:r>
      <w:r>
        <w:rPr/>
        <w:t xml:space="preserve"> </w:t>
      </w:r>
      <w:r>
        <w:rPr>
          <w:u w:val="double"/>
        </w:rPr>
        <w:t>Seller’s</w:t>
      </w:r>
      <w:r>
        <w:rPr/>
        <w:t xml:space="preserve"> guarantees apply to the net increase of these pollutant emissions.</w:t>
      </w:r>
    </w:p>
    <w:p>
      <w:pPr>
        <w:pStyle w:val="BodyText"/>
        <w:widowControl/>
        <w:rPr/>
      </w:pPr>
      <w:r>
        <w:rPr>
          <w:rStyle w:val="Bold"/>
        </w:rPr>
        <w:t>B.</w:t>
        <w:tab/>
        <w:t>Nitrogen Oxides Emissions</w:t>
      </w:r>
    </w:p>
    <w:p>
      <w:pPr>
        <w:pStyle w:val="BodyText2"/>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 xml:space="preserve">Section 60.33(c)  (i)of Subpart GG has been replaced by U.S. EPA Memorandum dated June 2, 1997 for GE gas turbines using either water or steam for NOx reduction.  The EPA memorandum approves the </w:t>
      </w:r>
      <w:r>
        <w:rPr>
          <w:strike/>
        </w:rPr>
        <w:t>GE</w:t>
      </w:r>
      <w:r>
        <w:rPr/>
        <w:t xml:space="preserve"> </w:t>
      </w:r>
      <w:r>
        <w:rPr>
          <w:u w:val="double"/>
        </w:rPr>
        <w:t>Seller</w:t>
      </w:r>
      <w:r>
        <w:rPr/>
        <w:t xml:space="preserve">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2"/>
        <w:widowControl/>
        <w:rPr/>
      </w:pPr>
      <w:r>
        <w:rPr/>
        <w:t xml:space="preserve">Sampling is the same as for NOx normally with the same line feeding the different instruments.  Method 10 per 40CFR60 appendix A is used, but only the continuous sample method per Section 5.1 is acceptable to </w:t>
      </w:r>
      <w:r>
        <w:rPr>
          <w:strike/>
        </w:rPr>
        <w:t>GE</w:t>
      </w:r>
      <w:r>
        <w:rPr/>
        <w:t xml:space="preserve"> </w:t>
      </w:r>
      <w:r>
        <w:rPr>
          <w:u w:val="double"/>
        </w:rPr>
        <w:t>Seller</w:t>
      </w:r>
      <w:r>
        <w:rPr/>
        <w:t>.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2"/>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2"/>
        <w:widowControl/>
        <w:rPr/>
      </w:pPr>
      <w:r>
        <w:rPr/>
        <w:t xml:space="preserve">When volatile organic emissions (non-methane, non-ethane hydrocarbons) are required, Method 18 per Section 7.2 is used.  This requires a gas chromatograph at the site.  </w:t>
      </w:r>
      <w:r>
        <w:rPr>
          <w:strike/>
        </w:rPr>
        <w:t>GE</w:t>
      </w:r>
      <w:r>
        <w:rPr/>
        <w:t xml:space="preserve"> </w:t>
      </w:r>
      <w:r>
        <w:rPr>
          <w:u w:val="double"/>
        </w:rPr>
        <w:t>Seller</w:t>
      </w:r>
      <w:r>
        <w:rPr/>
        <w:t xml:space="preserve"> requires calibration of the measurement train at the sampling probe.</w:t>
      </w:r>
    </w:p>
    <w:p>
      <w:pPr>
        <w:pStyle w:val="BodyText"/>
        <w:widowControl/>
        <w:rPr/>
      </w:pPr>
      <w:r>
        <w:rPr>
          <w:rStyle w:val="Bold"/>
        </w:rPr>
        <w:t>F.</w:t>
        <w:tab/>
        <w:t>Sulfur Emissions (If Required)</w:t>
      </w:r>
    </w:p>
    <w:p>
      <w:pPr>
        <w:pStyle w:val="BodyText2"/>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2"/>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 xml:space="preserve">Sulfates are excluded from the </w:t>
      </w:r>
      <w:r>
        <w:rPr>
          <w:strike/>
        </w:rPr>
        <w:t>GE</w:t>
      </w:r>
      <w:r>
        <w:rPr/>
        <w:t xml:space="preserve"> </w:t>
      </w:r>
      <w:r>
        <w:rPr>
          <w:u w:val="double"/>
        </w:rPr>
        <w:t>Seller</w:t>
      </w:r>
      <w:r>
        <w:rPr/>
        <w:t xml:space="preserve"> guarantees for particulates.</w:t>
      </w:r>
    </w:p>
    <w:p>
      <w:pPr>
        <w:pStyle w:val="BodyText"/>
        <w:keepNext w:val="true"/>
        <w:keepLines/>
        <w:widowControl/>
        <w:rPr/>
      </w:pPr>
      <w:r>
        <w:rPr>
          <w:rStyle w:val="Bold"/>
        </w:rPr>
        <w:t>H.</w:t>
        <w:tab/>
        <w:t>PM10 Emissions (If Required)</w:t>
      </w:r>
    </w:p>
    <w:p>
      <w:pPr>
        <w:pStyle w:val="BodyText2"/>
        <w:keepNext w:val="true"/>
        <w:keepLines/>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least 10oF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2"/>
        <w:widowControl/>
        <w:rPr/>
      </w:pPr>
      <w:r>
        <w:rPr/>
        <w:t>Opacity shall be measured in accordance with EPA Method 9 from 40CFR60, appendix A.</w:t>
      </w:r>
    </w:p>
    <w:p>
      <w:pPr>
        <w:pStyle w:val="BodyText"/>
        <w:widowControl/>
        <w:rPr/>
      </w:pPr>
      <w:r>
        <w:rPr>
          <w:rStyle w:val="Bold"/>
        </w:rPr>
        <w:t>J.</w:t>
        <w:tab/>
        <w:t>Ammonia Slip (If Required)</w:t>
      </w:r>
    </w:p>
    <w:p>
      <w:pPr>
        <w:pStyle w:val="BodyText2"/>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2"/>
        <w:widowControl/>
        <w:rPr/>
      </w:pPr>
      <w:r>
        <w:rPr/>
        <w:t>Sample collection procedures should include Item G(a)-(e) above (Particulate Matter Emissions - Front - Half Filterable Solids Only).</w:t>
      </w:r>
    </w:p>
    <w:p>
      <w:pPr>
        <w:pStyle w:val="BodyText"/>
        <w:widowControl/>
        <w:rPr>
          <w:b/>
          <w:bCs/>
        </w:rPr>
      </w:pPr>
      <w:r>
        <w:rPr>
          <w:b/>
          <w:bCs/>
        </w:rPr>
        <w:t>K.</w:t>
        <w:tab/>
        <w:t>Certification of Calibration Gases</w:t>
      </w:r>
    </w:p>
    <w:p>
      <w:pPr>
        <w:pStyle w:val="BodyText2"/>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7"/>
        </w:numPr>
        <w:tabs>
          <w:tab w:val="clear" w:pos="720"/>
          <w:tab w:val="left" w:pos="0" w:leader="none"/>
        </w:tabs>
        <w:ind w:hanging="360" w:start="1080"/>
        <w:rPr/>
      </w:pPr>
      <w:r>
        <w:rPr/>
        <w:t>U.S. EPA Standard Methods</w:t>
      </w:r>
    </w:p>
    <w:p>
      <w:pPr>
        <w:pStyle w:val="ListNumber"/>
        <w:widowControl/>
        <w:numPr>
          <w:ilvl w:val="0"/>
          <w:numId w:val="7"/>
        </w:numPr>
        <w:tabs>
          <w:tab w:val="clear" w:pos="720"/>
          <w:tab w:val="left" w:pos="0" w:leader="none"/>
        </w:tabs>
        <w:ind w:hanging="360" w:start="1080"/>
        <w:rPr/>
      </w:pPr>
      <w:r>
        <w:rPr/>
        <w:t>U.S. EPA Protocols</w:t>
      </w:r>
    </w:p>
    <w:p>
      <w:pPr>
        <w:pStyle w:val="ListNumber"/>
        <w:widowControl/>
        <w:numPr>
          <w:ilvl w:val="0"/>
          <w:numId w:val="7"/>
        </w:numPr>
        <w:tabs>
          <w:tab w:val="clear" w:pos="720"/>
          <w:tab w:val="left" w:pos="0" w:leader="none"/>
        </w:tabs>
        <w:ind w:hanging="360" w:start="1080"/>
        <w:rPr/>
      </w:pPr>
      <w:r>
        <w:rPr/>
        <w:t>U.S. National Bureau of Standards Certification Procedures</w:t>
      </w:r>
    </w:p>
    <w:p>
      <w:pPr>
        <w:pStyle w:val="BodyText"/>
        <w:widowControl/>
        <w:rPr/>
      </w:pPr>
      <w:r>
        <w:rPr>
          <w:rStyle w:val="Bold"/>
        </w:rPr>
        <w:t>L.</w:t>
        <w:tab/>
        <w:t>Exhaust Gas Flow Determination (Not required for this Agreement)</w:t>
      </w:r>
    </w:p>
    <w:p>
      <w:pPr>
        <w:pStyle w:val="BodyText2"/>
        <w:widowControl/>
        <w:rPr/>
      </w:pPr>
      <w:r>
        <w:rPr>
          <w:strike/>
        </w:rPr>
        <w:t>GE</w:t>
      </w:r>
      <w:r>
        <w:rPr/>
        <w:t xml:space="preserve"> </w:t>
      </w:r>
      <w:r>
        <w:rPr>
          <w:u w:val="double"/>
        </w:rPr>
        <w:t>Seller</w:t>
      </w:r>
      <w:r>
        <w:rPr/>
        <w:t xml:space="preserve"> has established preferences for the determination of exhaust flow based on accuracy of the determination.  GE prefers the following:</w:t>
      </w:r>
    </w:p>
    <w:p>
      <w:pPr>
        <w:pStyle w:val="BodyText2"/>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sectPr>
          <w:type w:val="nextPage"/>
          <w:pgSz w:w="12240" w:h="15840"/>
          <w:pgMar w:left="1440" w:right="1440" w:gutter="0" w:header="0" w:top="1440" w:footer="0" w:bottom="1440"/>
          <w:pgNumType w:fmt="decimal"/>
          <w:formProt w:val="false"/>
          <w:textDirection w:val="lrTb"/>
        </w:sectPr>
        <w:pStyle w:val="BodyText2"/>
        <w:widowControl/>
        <w:rPr/>
      </w:pPr>
      <w:r>
        <w:rPr/>
        <w:t>Prior to emission testing, analysis for fuel bound nitrogen must be determined in accordance with ASTM D4629 which is based on a combustion/chemiluminescence method.</w:t>
      </w:r>
    </w:p>
    <w:p>
      <w:pPr>
        <w:pStyle w:val="exhibit"/>
        <w:widowControl/>
        <w:rPr/>
      </w:pPr>
      <w:bookmarkStart w:id="16" w:name="__RefHeading___Toc486841059"/>
      <w:bookmarkEnd w:id="16"/>
      <w:r>
        <w:rPr/>
        <w:t xml:space="preserve">EXHIBIT G-1  </w:t>
      </w:r>
      <w:r>
        <w:rPr>
          <w:rStyle w:val="Underline"/>
        </w:rPr>
        <w:t xml:space="preserve">PERFORMANCE TEST </w:t>
      </w:r>
      <w:r>
        <w:rPr>
          <w:rStyle w:val="Underline"/>
          <w:strike/>
        </w:rPr>
        <w:t>CERTIFICATEPERFORMANCE</w:t>
      </w:r>
      <w:r>
        <w:rPr>
          <w:rStyle w:val="Underline"/>
        </w:rPr>
        <w:t xml:space="preserve"> </w:t>
      </w:r>
      <w:r>
        <w:rPr>
          <w:rStyle w:val="Underline"/>
          <w:u w:val="double"/>
        </w:rPr>
        <w:t>CERTIFICATE</w:t>
      </w:r>
    </w:p>
    <w:p>
      <w:pPr>
        <w:pStyle w:val="Heading"/>
        <w:widowControl/>
        <w:rPr/>
      </w:pPr>
      <w:r>
        <w:rPr>
          <w:u w:val="double"/>
        </w:rPr>
        <w:t>PERFORMANCE</w:t>
      </w:r>
      <w:r>
        <w:rPr/>
        <w:t xml:space="preserve"> TEST CERTIFICATE</w:t>
      </w:r>
    </w:p>
    <w:p>
      <w:pPr>
        <w:pStyle w:val="BodyText"/>
        <w:widowControl/>
        <w:rPr/>
      </w:pPr>
      <w:r>
        <w:rPr/>
        <w:t xml:space="preserve">The undersigned duly authorized representative of (Name of Purchaser’s Company), under the provisions of the </w:t>
      </w:r>
      <w:r>
        <w:rPr>
          <w:strike/>
        </w:rPr>
        <w:t>Purchase</w:t>
      </w:r>
      <w:r>
        <w:rPr/>
        <w:t xml:space="preserve"> Agreement between [-------------] and [--------------], dated (_______) the “Agreement” hereby certifies that:</w:t>
      </w:r>
    </w:p>
    <w:p>
      <w:pPr>
        <w:pStyle w:val="BodyText21"/>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widowControl/>
        <w:rPr/>
      </w:pPr>
      <w:r>
        <w:rPr/>
        <w:t>2.</w:t>
        <w:tab/>
        <w:t>During the most recent Performance Test, completed [date] the [turbine SNs] Units tested produced [-------] kW as the Adjusted Electrical Output for the [   ] Units when consuming [---] for fuel.</w:t>
      </w:r>
    </w:p>
    <w:p>
      <w:pPr>
        <w:pStyle w:val="BodyText21"/>
        <w:widowControl/>
        <w:rPr/>
      </w:pPr>
      <w:r>
        <w:rPr/>
        <w:t>3.</w:t>
        <w:tab/>
        <w:t>During the most recent Performance Test, completed [date] the [turbine SNs] Units tested produced [-------] BTU/kWh as the Adjusted Heat Rate for the [    ] Units.</w:t>
      </w:r>
    </w:p>
    <w:p>
      <w:pPr>
        <w:pStyle w:val="BodyText21"/>
        <w:widowControl/>
        <w:rPr/>
      </w:pPr>
      <w:r>
        <w:rPr/>
        <w:t>4.</w:t>
        <w:tab/>
        <w:t>During the most recent Sound Level Test, completed [date] the [turbine SNs] Units tested produced a Near Field Sound Level of [----] d(B)A.</w:t>
      </w:r>
    </w:p>
    <w:p>
      <w:pPr>
        <w:pStyle w:val="BodyText21"/>
        <w:widowControl/>
        <w:rPr/>
      </w:pPr>
      <w:r>
        <w:rPr/>
        <w:t>5.</w:t>
        <w:tab/>
        <w:t>During the most recent Performance Test, completed [date] the [turbine SNs] Units tested produced as the Adjusted Emissions for the [    ] Units as set forth in the attached table.</w:t>
      </w:r>
    </w:p>
    <w:p>
      <w:pPr>
        <w:pStyle w:val="BodyText21"/>
        <w:widowControl/>
        <w:rPr/>
      </w:pPr>
      <w:r>
        <w:rPr/>
        <w:t>6.</w:t>
        <w:tab/>
        <w:t>During the most recent Far Field Sound Level Test, completed [date] the [turbine SNs] Units tested produced a Far Field Sound Level of [----] d(B)A.</w:t>
      </w:r>
    </w:p>
    <w:p>
      <w:pPr>
        <w:pStyle w:val="BodyText21"/>
        <w:widowControl/>
        <w:rPr/>
      </w:pPr>
      <w:r>
        <w:rPr/>
        <w:t>7.</w:t>
        <w:tab/>
        <w:t>During the most recent Performance Test, completed [date] the [turbine Sns], combined cycle Units tested produced Exhaust Gas Energy the for the [    ] Units as set forth in the attached table.</w:t>
      </w:r>
    </w:p>
    <w:p>
      <w:pPr>
        <w:pStyle w:val="BodyText21"/>
        <w:widowControl/>
        <w:rPr/>
      </w:pPr>
      <w:r>
        <w:rPr/>
        <w:t>8.</w:t>
        <w:tab/>
        <w:t>During the most recent Performance Test, completed [date] the [turbine Sns], combined cycle Units produced Exhaust Gas Temperature as set forth in the attached table.</w:t>
      </w:r>
    </w:p>
    <w:p>
      <w:pPr>
        <w:pStyle w:val="BodyText21"/>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sectPr>
          <w:type w:val="nextPage"/>
          <w:pgSz w:w="12240" w:h="15840"/>
          <w:pgMar w:left="1440" w:right="1440" w:gutter="0" w:header="0" w:top="1440" w:footer="0" w:bottom="1440"/>
          <w:pgNumType w:fmt="decimal"/>
          <w:formProt w:val="false"/>
          <w:textDirection w:val="lrTb"/>
        </w:sectPr>
        <w:pStyle w:val="Signature"/>
        <w:widowControl/>
        <w:rPr/>
      </w:pPr>
      <w:r>
        <w:rPr/>
        <w:t>[Name of Purchaser’s Company]</w:t>
      </w:r>
    </w:p>
    <w:p>
      <w:pPr>
        <w:pStyle w:val="exhibit"/>
        <w:widowControl/>
        <w:rPr/>
      </w:pPr>
      <w:bookmarkStart w:id="17" w:name="__RefHeading___Toc486841060"/>
      <w:bookmarkEnd w:id="17"/>
      <w:r>
        <w:rPr/>
        <w:t xml:space="preserve">EXHIBIT G-2  </w:t>
      </w:r>
      <w:r>
        <w:rPr>
          <w:rStyle w:val="Underline"/>
        </w:rPr>
        <w:t xml:space="preserve">PERFORMANCE TEST COMPLETION </w:t>
      </w:r>
      <w:r>
        <w:rPr>
          <w:rStyle w:val="Underline"/>
          <w:strike/>
        </w:rPr>
        <w:t>CERTIFICATEPERFORMANCE</w:t>
      </w:r>
      <w:r>
        <w:rPr>
          <w:rStyle w:val="Underline"/>
        </w:rPr>
        <w:t xml:space="preserve"> </w:t>
      </w:r>
      <w:r>
        <w:rPr>
          <w:rStyle w:val="Underline"/>
          <w:u w:val="double"/>
        </w:rPr>
        <w:t>CERTIFICATE</w:t>
      </w:r>
    </w:p>
    <w:p>
      <w:pPr>
        <w:pStyle w:val="Heading"/>
        <w:widowControl/>
        <w:rPr/>
      </w:pPr>
      <w:r>
        <w:rPr>
          <w:u w:val="double"/>
        </w:rPr>
        <w:t>PERFORMANCE</w:t>
      </w:r>
      <w:r>
        <w:rPr/>
        <w:t xml:space="preserve"> TEST COMPLETION CERTIFICATE</w:t>
      </w:r>
    </w:p>
    <w:p>
      <w:pPr>
        <w:pStyle w:val="BodyText"/>
        <w:widowControl/>
        <w:rPr/>
      </w:pPr>
      <w:r>
        <w:rPr/>
        <w:t>The undersigned duly authorized representative of (Name of Purchaser’s Company), under the provisions of the Agreement hereby certifies that:</w:t>
      </w:r>
    </w:p>
    <w:p>
      <w:pPr>
        <w:pStyle w:val="BodyText21"/>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widowControl/>
        <w:rPr/>
      </w:pPr>
      <w:r>
        <w:rPr/>
        <w:t>2.</w:t>
        <w:tab/>
        <w:t xml:space="preserve">As set forth in the Agreement, Seller guaranteed that </w:t>
      </w:r>
      <w:r>
        <w:rPr>
          <w:u w:val="double"/>
        </w:rPr>
        <w:t>(i)</w:t>
      </w:r>
      <w:r>
        <w:rPr/>
        <w:t xml:space="preserve"> the Adjusted Electrical Output of </w:t>
      </w:r>
      <w:r>
        <w:rPr>
          <w:u w:val="double"/>
        </w:rPr>
        <w:t>each of</w:t>
      </w:r>
      <w:r>
        <w:rPr/>
        <w:t xml:space="preserve"> the </w:t>
      </w:r>
      <w:r>
        <w:rPr>
          <w:strike/>
        </w:rPr>
        <w:t>[turbine SNs]</w:t>
      </w:r>
      <w:r>
        <w:rPr/>
        <w:t xml:space="preserv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w:t>
      </w:r>
      <w:r>
        <w:rPr>
          <w:u w:val="double"/>
        </w:rPr>
        <w:t>and (ii)</w:t>
      </w:r>
      <w:r>
        <w:rPr/>
        <w:t> </w:t>
      </w:r>
      <w:r>
        <w:rPr>
          <w:u w:val="double"/>
        </w:rPr>
        <w:t>if six (6) or more Units are installed at the Facility, the average Adjusted Electrical Output of all such Units will be at least [-----] kW</w:t>
      </w:r>
      <w:r>
        <w:rPr/>
        <w:t>.</w:t>
      </w:r>
    </w:p>
    <w:p>
      <w:pPr>
        <w:pStyle w:val="BodyText"/>
        <w:widowControl/>
        <w:rPr/>
      </w:pPr>
      <w:r>
        <w:rPr/>
        <w:t xml:space="preserve">The results of the Performance Tests show that the </w:t>
      </w:r>
      <w:r>
        <w:rPr>
          <w:strike/>
        </w:rPr>
        <w:t>[turbine SNs]</w:t>
      </w:r>
      <w:r>
        <w:rPr/>
        <w:t xml:space="preserve"> Units produced an </w:t>
      </w:r>
      <w:r>
        <w:rPr>
          <w:strike/>
        </w:rPr>
        <w:t>aggregate</w:t>
      </w:r>
      <w:r>
        <w:rPr/>
        <w:t xml:space="preserve"> </w:t>
      </w:r>
      <w:r>
        <w:rPr>
          <w:u w:val="double"/>
        </w:rPr>
        <w:t>average</w:t>
      </w:r>
      <w:r>
        <w:rPr/>
        <w:t xml:space="preserve"> Adjusted Electrical Output of ________</w:t>
      </w:r>
      <w:r>
        <w:rPr>
          <w:u w:val="double"/>
        </w:rPr>
        <w:t>, and that each Unit individually produced the Adjusted Electric Output set forth below:</w:t>
      </w:r>
      <w:r>
        <w:rPr>
          <w:strike/>
        </w:rPr>
        <w:t>.</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pPr>
            <w:r>
              <w:rPr>
                <w:strike/>
                <w:u w:val="single"/>
              </w:rPr>
              <w:t xml:space="preserve">[USE EITHER A or B </w:t>
            </w:r>
            <w:r>
              <w:rPr>
                <w:u w:val="double"/>
              </w:rPr>
              <w:t>Unit</w:t>
            </w:r>
          </w:p>
        </w:tc>
        <w:tc>
          <w:tcPr>
            <w:tcW w:w="3420" w:type="dxa"/>
            <w:tcBorders/>
          </w:tcPr>
          <w:p>
            <w:pPr>
              <w:pStyle w:val="BodyText"/>
              <w:widowControl/>
              <w:spacing w:before="0" w:after="120"/>
              <w:rPr>
                <w:u w:val="double"/>
              </w:rPr>
            </w:pPr>
            <w:r>
              <w:rPr>
                <w:u w:val="double"/>
              </w:rPr>
              <w:t>Adjusted Electrical Output</w:t>
            </w:r>
          </w:p>
        </w:tc>
      </w:tr>
      <w:tr>
        <w:trPr/>
        <w:tc>
          <w:tcPr>
            <w:tcW w:w="3960" w:type="dxa"/>
            <w:tcBorders/>
          </w:tcPr>
          <w:p>
            <w:pPr>
              <w:pStyle w:val="BodyText"/>
              <w:widowControl/>
              <w:spacing w:before="0" w:after="120"/>
              <w:rPr>
                <w:u w:val="double"/>
              </w:rPr>
            </w:pPr>
            <w:r>
              <w:rPr>
                <w:u w:val="double"/>
              </w:rPr>
              <w:t>Unit No_____ [turbine SN]</w:t>
            </w:r>
          </w:p>
        </w:tc>
        <w:tc>
          <w:tcPr>
            <w:tcW w:w="3420" w:type="dxa"/>
            <w:tcBorders/>
          </w:tcPr>
          <w:p>
            <w:pPr>
              <w:pStyle w:val="BodyText"/>
              <w:widowControl/>
              <w:spacing w:before="0" w:after="120"/>
              <w:rPr>
                <w:u w:val="double"/>
              </w:rPr>
            </w:pPr>
            <w:r>
              <w:rPr>
                <w:u w:val="double"/>
              </w:rPr>
              <w:t>________ kW</w:t>
            </w:r>
          </w:p>
        </w:tc>
      </w:tr>
      <w:tr>
        <w:trPr/>
        <w:tc>
          <w:tcPr>
            <w:tcW w:w="3960" w:type="dxa"/>
            <w:tcBorders/>
          </w:tcPr>
          <w:p>
            <w:pPr>
              <w:pStyle w:val="BodyText"/>
              <w:widowControl/>
              <w:spacing w:before="0" w:after="120"/>
              <w:rPr>
                <w:u w:val="double"/>
              </w:rPr>
            </w:pPr>
            <w:r>
              <w:rPr>
                <w:u w:val="double"/>
              </w:rPr>
              <w:t>Unit No_____ [turbine SN]</w:t>
            </w:r>
          </w:p>
        </w:tc>
        <w:tc>
          <w:tcPr>
            <w:tcW w:w="3420" w:type="dxa"/>
            <w:tcBorders/>
          </w:tcPr>
          <w:p>
            <w:pPr>
              <w:pStyle w:val="BodyText"/>
              <w:widowControl/>
              <w:spacing w:before="0" w:after="120"/>
              <w:rPr>
                <w:u w:val="double"/>
              </w:rPr>
            </w:pPr>
            <w:r>
              <w:rPr>
                <w:u w:val="double"/>
              </w:rPr>
              <w:t>________ kW</w:t>
            </w:r>
          </w:p>
        </w:tc>
      </w:tr>
      <w:tr>
        <w:trPr/>
        <w:tc>
          <w:tcPr>
            <w:tcW w:w="3960" w:type="dxa"/>
            <w:tcBorders/>
          </w:tcPr>
          <w:p>
            <w:pPr>
              <w:pStyle w:val="BodyText"/>
              <w:widowControl/>
              <w:spacing w:before="0" w:after="120"/>
              <w:rPr>
                <w:u w:val="double"/>
              </w:rPr>
            </w:pPr>
            <w:r>
              <w:rPr>
                <w:u w:val="double"/>
              </w:rPr>
              <w:t>Unit No_____ [turbine SN]</w:t>
            </w:r>
          </w:p>
        </w:tc>
        <w:tc>
          <w:tcPr>
            <w:tcW w:w="3420" w:type="dxa"/>
            <w:tcBorders/>
          </w:tcPr>
          <w:p>
            <w:pPr>
              <w:pStyle w:val="BodyText"/>
              <w:widowControl/>
              <w:spacing w:before="0" w:after="120"/>
              <w:rPr>
                <w:u w:val="double"/>
              </w:rPr>
            </w:pPr>
            <w:r>
              <w:rPr>
                <w:u w:val="double"/>
              </w:rPr>
              <w:t>________ kW</w:t>
            </w:r>
          </w:p>
        </w:tc>
      </w:tr>
    </w:tbl>
    <w:p>
      <w:pPr>
        <w:pStyle w:val="BodyText"/>
        <w:widowControl/>
        <w:rPr>
          <w:u w:val="double"/>
        </w:rPr>
      </w:pPr>
      <w:r>
        <w:rPr>
          <w:u w:val="double"/>
        </w:rPr>
      </w:r>
    </w:p>
    <w:p>
      <w:pPr>
        <w:pStyle w:val="Heading"/>
        <w:widowControl/>
        <w:rPr/>
      </w:pPr>
      <w:r>
        <w:rPr>
          <w:i/>
          <w:iCs/>
          <w:u w:val="double"/>
        </w:rPr>
        <w:t>[USE A, B, and C</w:t>
      </w:r>
      <w:r>
        <w:rPr>
          <w:i/>
          <w:iCs/>
        </w:rPr>
        <w:t xml:space="preserve"> BELOW AS APPROPRIATE]</w:t>
      </w:r>
    </w:p>
    <w:p>
      <w:pPr>
        <w:pStyle w:val="BodyTextFirstIndent"/>
        <w:widowControl/>
        <w:ind w:hanging="720" w:start="1440" w:end="0"/>
        <w:rPr/>
      </w:pPr>
      <w:r>
        <w:rPr/>
        <w:t>A.</w:t>
        <w:tab/>
        <w:t xml:space="preserve">The Adjusted Electrical Output </w:t>
      </w:r>
      <w:r>
        <w:rPr>
          <w:strike/>
        </w:rPr>
        <w:t>above is</w:t>
      </w:r>
      <w:r>
        <w:rPr/>
        <w:t xml:space="preserve"> </w:t>
      </w:r>
      <w:r>
        <w:rPr>
          <w:u w:val="double"/>
        </w:rPr>
        <w:t>of the Units as set forth above, individually and, if applicable, collectively on average, are</w:t>
      </w:r>
      <w:r>
        <w:rPr/>
        <w:t xml:space="preserve"> greater than or equal to the Electrical Output Guarantee and</w:t>
      </w:r>
      <w:r>
        <w:rPr>
          <w:u w:val="double"/>
        </w:rPr>
        <w:t>, if applicable, the Optional Electric Output Guarantee, and</w:t>
      </w:r>
      <w:r>
        <w:rPr/>
        <w:t xml:space="preserve"> therefore, Seller is not liable for Performance Liquidated Damages associated with Electrical Output.</w:t>
      </w:r>
    </w:p>
    <w:p>
      <w:pPr>
        <w:pStyle w:val="BodyTextFirstIndent"/>
        <w:widowControl/>
        <w:ind w:hanging="720" w:start="1440" w:end="0"/>
        <w:rPr/>
      </w:pPr>
      <w:r>
        <w:rPr/>
        <w:t>B.</w:t>
        <w:tab/>
        <w:t xml:space="preserve">The Adjusted Electrical Output </w:t>
      </w:r>
      <w:r>
        <w:rPr>
          <w:strike/>
        </w:rPr>
        <w:t>above is</w:t>
      </w:r>
      <w:r>
        <w:rPr/>
        <w:t xml:space="preserve"> </w:t>
      </w:r>
      <w:r>
        <w:rPr>
          <w:u w:val="double"/>
        </w:rPr>
        <w:t>of [turbine SNs] Units set forth above is/are</w:t>
      </w:r>
      <w:r>
        <w:rPr/>
        <w:t xml:space="preserve"> less than the Electrical Output Guarantee </w:t>
      </w:r>
      <w:r>
        <w:rPr>
          <w:u w:val="double"/>
        </w:rPr>
        <w:t>of</w:t>
      </w:r>
      <w:r>
        <w:rPr/>
        <w:t xml:space="preserve"> [___________], but greater than the </w:t>
      </w:r>
      <w:r>
        <w:rPr>
          <w:strike/>
        </w:rPr>
        <w:t>aggregateSpecific</w:t>
      </w:r>
      <w:r>
        <w:rPr/>
        <w:t xml:space="preserve"> </w:t>
      </w:r>
      <w:r>
        <w:rPr>
          <w:u w:val="double"/>
        </w:rPr>
        <w:t>Specific</w:t>
      </w:r>
      <w:r>
        <w:rPr/>
        <w:t xml:space="preserve"> Performance Electrical Output Guarantee of [____________]; therefore, the undersigned has determined that the amount of </w:t>
      </w:r>
      <w:r>
        <w:rPr>
          <w:strike/>
        </w:rPr>
        <w:t>Electrical</w:t>
      </w:r>
      <w:r>
        <w:rPr/>
        <w:t xml:space="preserve"> </w:t>
      </w:r>
      <w:r>
        <w:rPr>
          <w:u w:val="double"/>
        </w:rPr>
        <w:t>Unit</w:t>
      </w:r>
      <w:r>
        <w:rPr/>
        <w:t xml:space="preserve"> Output Liquidated Damages to be assessed against the Seller for failure to meet </w:t>
      </w:r>
      <w:r>
        <w:rPr>
          <w:u w:val="double"/>
        </w:rPr>
        <w:t>the</w:t>
      </w:r>
      <w:r>
        <w:rPr/>
        <w:t xml:space="preserve"> Electrical Output Guarantee is U.S. $_____________.</w:t>
      </w:r>
    </w:p>
    <w:p>
      <w:pPr>
        <w:pStyle w:val="BodyTextFirstIndent"/>
        <w:widowControl/>
        <w:ind w:hanging="720" w:start="1440" w:end="0"/>
        <w:rPr/>
      </w:pPr>
      <w:r>
        <w:rPr>
          <w:u w:val="double"/>
        </w:rPr>
        <w:t>C.</w:t>
      </w:r>
      <w:r>
        <w:rPr/>
        <w:tab/>
      </w:r>
      <w:r>
        <w:rPr>
          <w:u w:val="double"/>
        </w:rPr>
        <w:t>The average of the Adjusted Electrical Output of the Units is less than the Optional Electrical Output Guarantee of [</w:t>
      </w:r>
      <w:r>
        <w:rPr>
          <w:u w:val="single"/>
        </w:rPr>
        <w:t>             </w:t>
      </w:r>
      <w:r>
        <w:rPr>
          <w:u w:val="double"/>
        </w:rPr>
        <w:t>]; therefore, the undersigned has determined that the amount of Optional Output Liquidated Damages to be assessed against the Seller for failure to meet the Optional Electrical Output Guarantee is US $</w:t>
      </w:r>
      <w:r>
        <w:rPr>
          <w:u w:val="single"/>
        </w:rPr>
        <w:t>              </w:t>
      </w:r>
      <w:r>
        <w:rPr>
          <w:u w:val="double"/>
        </w:rPr>
        <w:t>.</w:t>
      </w:r>
    </w:p>
    <w:p>
      <w:pPr>
        <w:pStyle w:val="BodyText21"/>
        <w:widowControl/>
        <w:rPr/>
      </w:pPr>
      <w:r>
        <w:rPr/>
        <w:t>3.</w:t>
        <w:tab/>
        <w:t xml:space="preserve">As set forth in the Agreement, Seller guaranteed that the Adjusted Heat Rate of the [turbine SNs] Units will be at least [-----] BTU/kWh(LHV) when consuming natural gas for fuel, and that in any event Seller guaranteed that the Units shall demonstrate no less than </w:t>
      </w:r>
      <w:r>
        <w:rPr>
          <w:u w:val="double"/>
        </w:rPr>
        <w:t>a</w:t>
      </w:r>
      <w:r>
        <w:rPr/>
        <w:t xml:space="preserve"> [------] BTU/kWh(LHV) Adjusted Heat Rate when the Heat Rate is calculated and adjusted in accordance with the Test Procedures and the Agreement.  The results of the Performance Tests show that </w:t>
      </w:r>
      <w:r>
        <w:rPr>
          <w:u w:val="double"/>
        </w:rPr>
        <w:t>each of</w:t>
      </w:r>
      <w:r>
        <w:rPr/>
        <w:t xml:space="preserve"> the [turbine SNs] Units produced </w:t>
      </w:r>
      <w:r>
        <w:rPr>
          <w:strike/>
        </w:rPr>
        <w:t>an Adjusted Heat Rate of ________.</w:t>
      </w:r>
    </w:p>
    <w:p>
      <w:pPr>
        <w:pStyle w:val="BodyText21"/>
        <w:widowControl/>
        <w:rPr>
          <w:u w:val="double"/>
        </w:rPr>
      </w:pPr>
      <w:r>
        <w:rPr>
          <w:u w:val="double"/>
        </w:rPr>
        <w:t>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u w:val="double"/>
              </w:rPr>
            </w:pPr>
            <w:r>
              <w:rPr>
                <w:u w:val="double"/>
              </w:rPr>
              <w:t>Unit</w:t>
            </w:r>
          </w:p>
        </w:tc>
        <w:tc>
          <w:tcPr>
            <w:tcW w:w="3420" w:type="dxa"/>
            <w:tcBorders/>
          </w:tcPr>
          <w:p>
            <w:pPr>
              <w:pStyle w:val="BodyText"/>
              <w:widowControl/>
              <w:spacing w:before="0" w:after="120"/>
              <w:rPr>
                <w:u w:val="double"/>
              </w:rPr>
            </w:pPr>
            <w:r>
              <w:rPr>
                <w:u w:val="double"/>
              </w:rPr>
              <w:t>Adjusted Heat Rate</w:t>
            </w:r>
          </w:p>
        </w:tc>
      </w:tr>
      <w:tr>
        <w:trPr/>
        <w:tc>
          <w:tcPr>
            <w:tcW w:w="3960" w:type="dxa"/>
            <w:tcBorders/>
          </w:tcPr>
          <w:p>
            <w:pPr>
              <w:pStyle w:val="BodyText"/>
              <w:widowControl/>
              <w:spacing w:before="0" w:after="120"/>
              <w:rPr>
                <w:u w:val="double"/>
              </w:rPr>
            </w:pPr>
            <w:r>
              <w:rPr>
                <w:u w:val="double"/>
              </w:rPr>
              <w:t>Unit No_____ [turbine SN]</w:t>
            </w:r>
          </w:p>
        </w:tc>
        <w:tc>
          <w:tcPr>
            <w:tcW w:w="3420" w:type="dxa"/>
            <w:tcBorders/>
          </w:tcPr>
          <w:p>
            <w:pPr>
              <w:pStyle w:val="BodyText"/>
              <w:widowControl/>
              <w:spacing w:before="0" w:after="120"/>
              <w:rPr>
                <w:u w:val="double"/>
              </w:rPr>
            </w:pPr>
            <w:r>
              <w:rPr>
                <w:u w:val="double"/>
              </w:rPr>
              <w:t>________ BTU/kWh (LHV)</w:t>
            </w:r>
          </w:p>
        </w:tc>
      </w:tr>
      <w:tr>
        <w:trPr/>
        <w:tc>
          <w:tcPr>
            <w:tcW w:w="3960" w:type="dxa"/>
            <w:tcBorders/>
          </w:tcPr>
          <w:p>
            <w:pPr>
              <w:pStyle w:val="BodyText"/>
              <w:widowControl/>
              <w:spacing w:before="0" w:after="120"/>
              <w:rPr>
                <w:u w:val="double"/>
              </w:rPr>
            </w:pPr>
            <w:r>
              <w:rPr>
                <w:u w:val="double"/>
              </w:rPr>
              <w:t>Unit No_____ [turbine SN]</w:t>
            </w:r>
          </w:p>
        </w:tc>
        <w:tc>
          <w:tcPr>
            <w:tcW w:w="3420" w:type="dxa"/>
            <w:tcBorders/>
          </w:tcPr>
          <w:p>
            <w:pPr>
              <w:pStyle w:val="BodyText"/>
              <w:widowControl/>
              <w:spacing w:before="0" w:after="120"/>
              <w:rPr>
                <w:u w:val="double"/>
              </w:rPr>
            </w:pPr>
            <w:r>
              <w:rPr>
                <w:u w:val="double"/>
              </w:rPr>
              <w:t>________ BTU/kWh (LHV)</w:t>
            </w:r>
          </w:p>
        </w:tc>
      </w:tr>
      <w:tr>
        <w:trPr/>
        <w:tc>
          <w:tcPr>
            <w:tcW w:w="3960" w:type="dxa"/>
            <w:tcBorders/>
          </w:tcPr>
          <w:p>
            <w:pPr>
              <w:pStyle w:val="BodyText"/>
              <w:widowControl/>
              <w:spacing w:before="0" w:after="120"/>
              <w:rPr>
                <w:u w:val="double"/>
              </w:rPr>
            </w:pPr>
            <w:r>
              <w:rPr>
                <w:u w:val="double"/>
              </w:rPr>
              <w:t>Unit No_____ [turbine SN]</w:t>
            </w:r>
          </w:p>
        </w:tc>
        <w:tc>
          <w:tcPr>
            <w:tcW w:w="3420" w:type="dxa"/>
            <w:tcBorders/>
          </w:tcPr>
          <w:p>
            <w:pPr>
              <w:pStyle w:val="BodyText"/>
              <w:widowControl/>
              <w:spacing w:before="0" w:after="120"/>
              <w:rPr>
                <w:u w:val="double"/>
              </w:rPr>
            </w:pPr>
            <w:r>
              <w:rPr>
                <w:u w:val="double"/>
              </w:rPr>
              <w:t>________ BTU/kWh (LHV)</w:t>
            </w:r>
          </w:p>
        </w:tc>
      </w:tr>
    </w:tbl>
    <w:p>
      <w:pPr>
        <w:pStyle w:val="BodyText"/>
        <w:widowControl/>
        <w:rPr/>
      </w:pPr>
      <w:r>
        <w:rPr/>
      </w:r>
    </w:p>
    <w:p>
      <w:pPr>
        <w:pStyle w:val="Heading"/>
        <w:widowControl/>
        <w:rPr>
          <w:i/>
          <w:i/>
          <w:iCs/>
        </w:rPr>
      </w:pPr>
      <w:r>
        <w:rPr>
          <w:i/>
          <w:iCs/>
        </w:rPr>
        <w:t>[USE EITHER A OR B BELOW AS APPROPRIATE]</w:t>
      </w:r>
    </w:p>
    <w:p>
      <w:pPr>
        <w:pStyle w:val="BodyTextFirstIndent"/>
        <w:widowControl/>
        <w:ind w:hanging="720" w:start="1440" w:end="0"/>
        <w:rPr/>
      </w:pPr>
      <w:r>
        <w:rPr/>
        <w:t>A.</w:t>
        <w:tab/>
        <w:t xml:space="preserve">The Adjusted Heat Rate </w:t>
      </w:r>
      <w:r>
        <w:rPr>
          <w:u w:val="double"/>
        </w:rPr>
        <w:t>of each of the Units as set forth</w:t>
      </w:r>
      <w:r>
        <w:rPr/>
        <w:t xml:space="preserve"> above is less than or equal to the Heat Rate Guarantee and therefore, Seller is not liable for Performance Liquidated Damages associated with Heat Rate.</w:t>
      </w:r>
    </w:p>
    <w:p>
      <w:pPr>
        <w:sectPr>
          <w:type w:val="nextPage"/>
          <w:pgSz w:w="12240" w:h="15840"/>
          <w:pgMar w:left="1440" w:right="1440" w:gutter="0" w:header="0" w:top="1440" w:footer="0" w:bottom="1440"/>
          <w:pgNumType w:fmt="decimal"/>
          <w:formProt w:val="false"/>
          <w:textDirection w:val="lrTb"/>
        </w:sectPr>
        <w:pStyle w:val="BodyTextFirstIndent"/>
        <w:widowControl/>
        <w:ind w:hanging="720" w:start="1440" w:end="0"/>
        <w:rPr/>
      </w:pPr>
      <w:r>
        <w:rPr/>
        <w:t>B.</w:t>
        <w:tab/>
        <w:t xml:space="preserve">The Adjusted Heat Rate </w:t>
      </w:r>
      <w:r>
        <w:rPr>
          <w:u w:val="double"/>
        </w:rPr>
        <w:t>of [turbine SNs] Units set forth</w:t>
      </w:r>
      <w:r>
        <w:rPr/>
        <w:t xml:space="preserve"> above is greater than the Heat Rate Guarantee [</w:t>
      </w:r>
      <w:r>
        <w:rPr>
          <w:u w:val="double"/>
        </w:rPr>
        <w:t>-------------</w:t>
      </w:r>
      <w:r>
        <w:rPr/>
        <w:t>], but less than the Specific Performance Heat Rate Guarantee of [</w:t>
      </w:r>
      <w:r>
        <w:rPr>
          <w:u w:val="double"/>
        </w:rPr>
        <w:t>-------------</w:t>
      </w:r>
      <w:r>
        <w:rPr/>
        <w:t>]; therefore, the undersigned has determined that the amount of Heat Rate Liquidated Damages to be assessed against the Seller for failure to meet the Heat Rate Guarantee is U.S. $</w:t>
      </w:r>
      <w:r>
        <w:rPr>
          <w:u w:val="double"/>
        </w:rPr>
        <w:t>[----------------]</w:t>
      </w:r>
      <w:r>
        <w:rPr/>
        <w:t>.</w:t>
      </w:r>
    </w:p>
    <w:p>
      <w:pPr>
        <w:pStyle w:val="exhibit"/>
        <w:widowControl/>
        <w:rPr/>
      </w:pPr>
      <w:bookmarkStart w:id="18" w:name="__RefHeading___Toc486841061"/>
      <w:bookmarkEnd w:id="18"/>
      <w:r>
        <w:rPr/>
        <w:t xml:space="preserve">EXHIBIT H-1  </w:t>
      </w:r>
      <w:r>
        <w:rPr>
          <w:u w:val="single"/>
        </w:rPr>
        <w:t>TECHNICAL DIRECTION OF INSTALLATION</w:t>
      </w:r>
    </w:p>
    <w:p>
      <w:pPr>
        <w:pStyle w:val="BodyText"/>
        <w:widowControl/>
        <w:ind w:hanging="720" w:start="720" w:end="0"/>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widowControl/>
        <w:rPr/>
      </w:pPr>
      <w:r>
        <w:rPr/>
        <w:t>6.0</w:t>
        <w:tab/>
      </w:r>
      <w:r>
        <w:rPr>
          <w:rStyle w:val="Underline"/>
        </w:rPr>
        <w:t>Staffing Levels</w:t>
      </w:r>
      <w:r>
        <w:rPr/>
        <w:t>.</w:t>
      </w:r>
    </w:p>
    <w:p>
      <w:pPr>
        <w:pStyle w:val="BodyText"/>
        <w:keepNext w:val="true"/>
        <w:keepLines/>
        <w:widowControl/>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widowControl/>
        <w:ind w:firstLine="720" w:end="0"/>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1"/>
        <w:widowControl/>
        <w:rPr/>
      </w:pPr>
      <w:r>
        <w:rPr/>
        <w:t>7.0</w:t>
        <w:tab/>
      </w:r>
      <w:r>
        <w:rPr>
          <w:rStyle w:val="Underline"/>
        </w:rPr>
        <w:t>Additional Services</w:t>
      </w:r>
    </w:p>
    <w:p>
      <w:pPr>
        <w:pStyle w:val="BodyText2"/>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1"/>
        <w:widowControl/>
        <w:rPr/>
      </w:pPr>
      <w:r>
        <w:rPr/>
        <w:t>8.0</w:t>
        <w:tab/>
      </w:r>
      <w:r>
        <w:rPr>
          <w:rStyle w:val="Underline"/>
        </w:rPr>
        <w:t>Expected Work Week</w:t>
      </w:r>
      <w:r>
        <w:rPr/>
        <w:t xml:space="preserve">.  Purchaser anticipates that the normal work week on Site will consist of working six (6) Days per week (Monday through Saturday) for ten (10) hours per shift each work Day; however, such work hours and Days shall be adjusted to accommodate Purchaser’s general Site </w:t>
      </w:r>
      <w:r>
        <w:rPr>
          <w:strike/>
        </w:rPr>
        <w:t>Seller’s</w:t>
      </w:r>
      <w:r>
        <w:rPr/>
        <w:t xml:space="preserv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spacing w:before="0" w:after="240"/>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u w:val="double"/>
        </w:rPr>
        <w:t>-</w:t>
      </w:r>
      <w:r>
        <w:rPr/>
        <w:tab/>
        <w:t>Per diem will be applicable at the rate of $196.00 during all Days commencing on departure from point of origin through return or its equivalent.</w:t>
      </w:r>
    </w:p>
    <w:p>
      <w:pPr>
        <w:pStyle w:val="BodyText"/>
        <w:widowControl/>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u w:val="double"/>
        </w:rPr>
        <w:t>-</w:t>
      </w:r>
      <w:r>
        <w:rPr/>
        <w:tab/>
        <w:t>Seller shall bear all additional travel, living or other costs associated with removing the unsatisfactory individual and furnishing the replacement.</w:t>
      </w:r>
    </w:p>
    <w:p>
      <w:pPr>
        <w:pStyle w:val="BodyText"/>
        <w:widowControl/>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u w:val="double"/>
        </w:rPr>
        <w:t>-</w:t>
      </w:r>
      <w:r>
        <w:rPr/>
        <w:tab/>
        <w:t>Seller shall bear all additional travel, living or other costs associated with such change.</w:t>
      </w:r>
    </w:p>
    <w:p>
      <w:pPr>
        <w:pStyle w:val="BodyText"/>
        <w:widowControl/>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type w:val="nextPage"/>
          <w:pgSz w:w="12240" w:h="15840"/>
          <w:pgMar w:left="1440" w:right="1440" w:gutter="0" w:header="0" w:top="1440" w:footer="0" w:bottom="1440"/>
          <w:pgNumType w:fmt="decimal"/>
          <w:formProt w:val="false"/>
          <w:textDirection w:val="lrTb"/>
        </w:sectPr>
        <w:pStyle w:val="BodyText"/>
        <w:widowControl/>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19" w:name="__RefHeading___Toc486841062"/>
      <w:bookmarkEnd w:id="19"/>
      <w:r>
        <w:rPr/>
        <w:t xml:space="preserve">EXHIBIT H-2  </w:t>
      </w:r>
      <w:r>
        <w:rPr>
          <w:u w:val="single"/>
        </w:rPr>
        <w:t>TRAINING</w:t>
      </w:r>
    </w:p>
    <w:p>
      <w:pPr>
        <w:sectPr>
          <w:type w:val="nextPage"/>
          <w:pgSz w:w="12240" w:h="15840"/>
          <w:pgMar w:left="1440" w:right="1440" w:gutter="0" w:header="0" w:top="1440" w:footer="0" w:bottom="1440"/>
          <w:pgNumType w:fmt="decimal"/>
          <w:formProt w:val="false"/>
          <w:textDirection w:val="lrTb"/>
        </w:sectPr>
        <w:pStyle w:val="Heading"/>
        <w:widowControl/>
        <w:rPr>
          <w:u w:val="single"/>
        </w:rPr>
      </w:pPr>
      <w:r>
        <w:rPr>
          <w:u w:val="single"/>
        </w:rPr>
      </w:r>
    </w:p>
    <w:p>
      <w:pPr>
        <w:pStyle w:val="exhibit"/>
        <w:widowControl/>
        <w:rPr/>
      </w:pPr>
      <w:bookmarkStart w:id="20" w:name="__RefHeading___Toc486841063"/>
      <w:bookmarkEnd w:id="20"/>
      <w:r>
        <w:rPr/>
        <w:t xml:space="preserve">EXHIBIT I  </w:t>
      </w:r>
      <w:r>
        <w:rPr>
          <w:u w:val="single"/>
        </w:rPr>
        <w:t>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t>Notes:</w:t>
      </w:r>
    </w:p>
    <w:p>
      <w:pPr>
        <w:pStyle w:val="ListNumber2"/>
        <w:widowControl/>
        <w:numPr>
          <w:ilvl w:val="0"/>
          <w:numId w:val="8"/>
        </w:numPr>
        <w:tabs>
          <w:tab w:val="clear" w:pos="720"/>
          <w:tab w:val="left" w:pos="0" w:leader="none"/>
        </w:tabs>
        <w:ind w:hanging="1080" w:start="1440"/>
        <w:rPr/>
      </w:pPr>
      <w:r>
        <w:rPr/>
        <w:t>Seller shall maintain title to the Unit when cancellation occurs prior to shipment.</w:t>
      </w:r>
    </w:p>
    <w:p>
      <w:pPr>
        <w:pStyle w:val="ListNumber2"/>
        <w:widowControl/>
        <w:numPr>
          <w:ilvl w:val="0"/>
          <w:numId w:val="8"/>
        </w:numPr>
        <w:tabs>
          <w:tab w:val="clear" w:pos="720"/>
          <w:tab w:val="left" w:pos="0" w:leader="none"/>
        </w:tabs>
        <w:ind w:hanging="1080" w:start="1440"/>
        <w:rPr/>
      </w:pPr>
      <w:r>
        <w:rPr/>
        <w:t>Cancellation exposure is 100% of the pro rata value of each Unit after shipment.</w:t>
      </w:r>
    </w:p>
    <w:p>
      <w:pPr>
        <w:pStyle w:val="ListNumber2"/>
        <w:widowControl/>
        <w:numPr>
          <w:ilvl w:val="0"/>
          <w:numId w:val="8"/>
        </w:numPr>
        <w:tabs>
          <w:tab w:val="clear" w:pos="720"/>
          <w:tab w:val="left" w:pos="0" w:leader="none"/>
        </w:tabs>
        <w:ind w:hanging="1080" w:start="1440"/>
        <w:rPr/>
      </w:pPr>
      <w:r>
        <w:rPr/>
        <w:t>The pro rata value of each Unit shall increase or decrease as applicable as a result of increases or decreases to the Purchase Amount due to executed Change Orders.</w:t>
      </w:r>
    </w:p>
    <w:p>
      <w:pPr>
        <w:sectPr>
          <w:type w:val="nextPage"/>
          <w:pgSz w:w="12240" w:h="15840"/>
          <w:pgMar w:left="1440" w:right="1440" w:gutter="0" w:header="0" w:top="1440" w:footer="0" w:bottom="1440"/>
          <w:pgNumType w:fmt="decimal"/>
          <w:formProt w:val="false"/>
          <w:textDirection w:val="lrTb"/>
        </w:sectPr>
        <w:pStyle w:val="ListNumber2"/>
        <w:widowControl/>
        <w:numPr>
          <w:ilvl w:val="0"/>
          <w:numId w:val="8"/>
        </w:numPr>
        <w:tabs>
          <w:tab w:val="clear" w:pos="720"/>
          <w:tab w:val="left" w:pos="0" w:leader="none"/>
        </w:tabs>
        <w:ind w:hanging="1080" w:start="1440"/>
        <w:rPr/>
      </w:pPr>
      <w:r>
        <w:rPr/>
        <w:t>The Purchase Amount with respect to a Unit will be calculated in accordance with Exhibits N-1 and N-2.</w:t>
      </w:r>
    </w:p>
    <w:p>
      <w:pPr>
        <w:pStyle w:val="exhibit"/>
        <w:widowControl/>
        <w:rPr/>
      </w:pPr>
      <w:bookmarkStart w:id="21" w:name="__RefHeading___Toc486841064"/>
      <w:bookmarkEnd w:id="21"/>
      <w:r>
        <w:rPr/>
        <w:t xml:space="preserve">EXHIBIT J  </w:t>
      </w:r>
      <w:r>
        <w:rPr>
          <w:u w:val="single"/>
        </w:rPr>
        <w:t>QUALITY</w:t>
      </w:r>
    </w:p>
    <w:p>
      <w:pPr>
        <w:pStyle w:val="BodyText"/>
        <w:widowControl/>
        <w:rPr/>
      </w:pPr>
      <w:r>
        <w:rPr>
          <w:rStyle w:val="Bold"/>
        </w:rPr>
        <w:t>1.0</w:t>
        <w:tab/>
        <w:t>QUALITY ASSURANCE AND CONTROL</w:t>
      </w:r>
    </w:p>
    <w:p>
      <w:pPr>
        <w:pStyle w:val="BodyText2"/>
        <w:widowControl/>
        <w:rPr/>
      </w:pPr>
      <w:r>
        <w:rPr>
          <w:rStyle w:val="Bold"/>
        </w:rPr>
        <w:t>1.1</w:t>
        <w:tab/>
        <w:t>Quality Assurance Arrangements</w:t>
      </w:r>
    </w:p>
    <w:p>
      <w:pPr>
        <w:pStyle w:val="BodyText2"/>
        <w:widowControl/>
        <w:rPr/>
      </w:pPr>
      <w:r>
        <w:rPr/>
        <w:t>Seller, and its nominated Vendors shall work to defined quality assurance arrangements compliant with ISO 9001.  Seller shall indicate the results of any recent audits.</w:t>
      </w:r>
    </w:p>
    <w:p>
      <w:pPr>
        <w:pStyle w:val="BodyText2"/>
        <w:widowControl/>
        <w:rPr/>
      </w:pPr>
      <w:r>
        <w:rPr/>
        <w:t>In addition to requirements detailed in ISO 9001, Seller shall:</w:t>
      </w:r>
    </w:p>
    <w:p>
      <w:pPr>
        <w:pStyle w:val="ListBullet21"/>
        <w:widowControl/>
        <w:numPr>
          <w:ilvl w:val="0"/>
          <w:numId w:val="3"/>
        </w:numPr>
        <w:tabs>
          <w:tab w:val="clear" w:pos="720"/>
          <w:tab w:val="left" w:pos="0" w:leader="none"/>
        </w:tabs>
        <w:ind w:hanging="1440" w:start="2160"/>
        <w:rPr/>
      </w:pPr>
      <w:r>
        <w:rPr/>
        <w:t>Ensure that all quality related activities are planned and that adequate resources are made available for these activities.</w:t>
      </w:r>
    </w:p>
    <w:p>
      <w:pPr>
        <w:pStyle w:val="ListBullet21"/>
        <w:widowControl/>
        <w:numPr>
          <w:ilvl w:val="0"/>
          <w:numId w:val="3"/>
        </w:numPr>
        <w:tabs>
          <w:tab w:val="clear" w:pos="720"/>
          <w:tab w:val="left" w:pos="0" w:leader="none"/>
        </w:tabs>
        <w:ind w:hanging="1440" w:start="2160"/>
        <w:rPr/>
      </w:pPr>
      <w:r>
        <w:rPr/>
        <w:t xml:space="preserve">Establish means by which all materials and components are identified through each stage of performance of the Scope of Work.  These measures will facilitate the traceability of materials as identified in the agreed </w:t>
      </w:r>
      <w:r>
        <w:rPr>
          <w:strike/>
        </w:rPr>
        <w:t>Quality</w:t>
      </w:r>
      <w:r>
        <w:rPr/>
        <w:t xml:space="preserve"> </w:t>
      </w:r>
      <w:r>
        <w:rPr>
          <w:u w:val="double"/>
        </w:rPr>
        <w:t>quality</w:t>
      </w:r>
      <w:r>
        <w:rPr/>
        <w:t xml:space="preserve"> plans.</w:t>
      </w:r>
    </w:p>
    <w:p>
      <w:pPr>
        <w:pStyle w:val="ListBullet21"/>
        <w:widowControl/>
        <w:numPr>
          <w:ilvl w:val="0"/>
          <w:numId w:val="3"/>
        </w:numPr>
        <w:tabs>
          <w:tab w:val="clear" w:pos="720"/>
          <w:tab w:val="left" w:pos="0" w:leader="none"/>
        </w:tabs>
        <w:ind w:hanging="1440" w:start="2160"/>
        <w:rPr/>
      </w:pPr>
      <w:r>
        <w:rPr/>
        <w:t>Arrange for the protection of the quality of the product to include delivery to the specified destination.</w:t>
      </w:r>
    </w:p>
    <w:p>
      <w:pPr>
        <w:pStyle w:val="BodyText2"/>
        <w:widowControl/>
        <w:numPr>
          <w:ilvl w:val="0"/>
          <w:numId w:val="0"/>
        </w:numPr>
        <w:ind w:hanging="0" w:start="720"/>
        <w:rPr/>
      </w:pPr>
      <w:r>
        <w:rPr>
          <w:rStyle w:val="Bold"/>
        </w:rPr>
        <w:t>1.2</w:t>
        <w:tab/>
        <w:t>Vendors</w:t>
      </w:r>
    </w:p>
    <w:p>
      <w:pPr>
        <w:pStyle w:val="BodyText2"/>
        <w:widowControl/>
        <w:numPr>
          <w:ilvl w:val="0"/>
          <w:numId w:val="0"/>
        </w:numPr>
        <w:ind w:hanging="0" w:start="720"/>
        <w:rPr/>
      </w:pPr>
      <w:r>
        <w:rPr/>
        <w:t xml:space="preserve">Seller shall specify all </w:t>
      </w:r>
      <w:r>
        <w:rPr>
          <w:strike/>
        </w:rPr>
        <w:t>Quality Assurance</w:t>
      </w:r>
      <w:r>
        <w:rPr/>
        <w:t xml:space="preserve"> </w:t>
      </w:r>
      <w:r>
        <w:rPr>
          <w:u w:val="double"/>
        </w:rPr>
        <w:t>quality assurance</w:t>
      </w:r>
      <w:r>
        <w:rPr/>
        <w:t xml:space="preserve"> requirements to its Vendor and shall ensure that all Vendors comply with these requirements.</w:t>
      </w:r>
    </w:p>
    <w:p>
      <w:pPr>
        <w:pStyle w:val="BodyText2"/>
        <w:widowControl/>
        <w:numPr>
          <w:ilvl w:val="0"/>
          <w:numId w:val="0"/>
        </w:numPr>
        <w:ind w:hanging="0" w:start="720"/>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2"/>
        <w:widowControl/>
        <w:numPr>
          <w:ilvl w:val="0"/>
          <w:numId w:val="0"/>
        </w:numPr>
        <w:ind w:hanging="0" w:start="720"/>
        <w:rPr/>
      </w:pPr>
      <w:r>
        <w:rPr/>
        <w:t>Seller and its nominated Vendors maybe subject to a quality audit by Purchaser.</w:t>
      </w:r>
    </w:p>
    <w:p>
      <w:pPr>
        <w:pStyle w:val="BodyText2"/>
        <w:widowControl/>
        <w:numPr>
          <w:ilvl w:val="0"/>
          <w:numId w:val="0"/>
        </w:numPr>
        <w:ind w:hanging="0" w:start="720"/>
        <w:rPr/>
      </w:pPr>
      <w:r>
        <w:rPr>
          <w:rStyle w:val="Bold"/>
        </w:rPr>
        <w:t>1.3</w:t>
        <w:tab/>
      </w:r>
      <w:r>
        <w:rPr>
          <w:b/>
          <w:bCs/>
        </w:rPr>
        <w:t>Quality</w:t>
      </w:r>
      <w:r>
        <w:rPr>
          <w:rStyle w:val="Bold"/>
        </w:rPr>
        <w:t xml:space="preserve"> Plans</w:t>
      </w:r>
    </w:p>
    <w:p>
      <w:pPr>
        <w:pStyle w:val="BodyText2"/>
        <w:widowControl/>
        <w:numPr>
          <w:ilvl w:val="0"/>
          <w:numId w:val="0"/>
        </w:numPr>
        <w:ind w:hanging="0" w:start="720"/>
        <w:rPr/>
      </w:pPr>
      <w:r>
        <w:rPr/>
        <w:t xml:space="preserve">Quality </w:t>
      </w:r>
      <w:r>
        <w:rPr>
          <w:strike/>
        </w:rPr>
        <w:t>Plans</w:t>
      </w:r>
      <w:r>
        <w:rPr/>
        <w:t xml:space="preserve"> </w:t>
      </w:r>
      <w:r>
        <w:rPr>
          <w:u w:val="double"/>
        </w:rPr>
        <w:t>plans</w:t>
      </w:r>
      <w:r>
        <w:rPr/>
        <w:t xml:space="preserve"> shall be prepared by Seller for all areas of activity.  These quality plans shall be submitted to Purchaser for review.</w:t>
      </w:r>
    </w:p>
    <w:p>
      <w:pPr>
        <w:pStyle w:val="BodyText2"/>
        <w:widowControl/>
        <w:numPr>
          <w:ilvl w:val="0"/>
          <w:numId w:val="0"/>
        </w:numPr>
        <w:ind w:hanging="0" w:start="720"/>
        <w:rPr/>
      </w:pPr>
      <w:r>
        <w:rPr/>
        <w:t xml:space="preserve">The format of the </w:t>
      </w:r>
      <w:r>
        <w:rPr>
          <w:strike/>
        </w:rPr>
        <w:t>Quality Plans</w:t>
      </w:r>
      <w:r>
        <w:rPr/>
        <w:t xml:space="preserve"> </w:t>
      </w:r>
      <w:r>
        <w:rPr>
          <w:u w:val="double"/>
        </w:rPr>
        <w:t>quality plans</w:t>
      </w:r>
      <w:r>
        <w:rPr/>
        <w:t xml:space="preserve"> shall be agreed with Purchaser.  Seller shall ensure that all activity</w:t>
      </w:r>
      <w:r>
        <w:rPr>
          <w:b/>
          <w:bCs/>
        </w:rPr>
        <w:t xml:space="preserve"> </w:t>
      </w:r>
      <w:r>
        <w:rPr/>
        <w:t xml:space="preserve">is carried out in accordance with the quality plans and will notify Purchaser of any deviations as they occur. </w:t>
      </w:r>
    </w:p>
    <w:p>
      <w:pPr>
        <w:pStyle w:val="BodyText2"/>
        <w:widowControl/>
        <w:numPr>
          <w:ilvl w:val="0"/>
          <w:numId w:val="0"/>
        </w:numPr>
        <w:ind w:hanging="0" w:start="720"/>
        <w:rPr/>
      </w:pPr>
      <w:r>
        <w:rPr>
          <w:rStyle w:val="Bold"/>
        </w:rPr>
        <w:t>1.4</w:t>
        <w:tab/>
      </w:r>
      <w:r>
        <w:rPr>
          <w:b/>
          <w:bCs/>
        </w:rPr>
        <w:t>Review</w:t>
      </w:r>
      <w:r>
        <w:rPr>
          <w:rStyle w:val="Bold"/>
        </w:rPr>
        <w:t xml:space="preserve"> of Documents</w:t>
      </w:r>
    </w:p>
    <w:p>
      <w:pPr>
        <w:pStyle w:val="BodyText2"/>
        <w:widowControl/>
        <w:numPr>
          <w:ilvl w:val="0"/>
          <w:numId w:val="0"/>
        </w:numPr>
        <w:ind w:hanging="0" w:start="720"/>
        <w:rPr/>
      </w:pPr>
      <w:r>
        <w:rPr/>
        <w:t xml:space="preserve">Seller shall submit for review all </w:t>
      </w:r>
      <w:r>
        <w:rPr>
          <w:strike/>
        </w:rPr>
        <w:t>Quality Plans and Design Documentation</w:t>
      </w:r>
      <w:r>
        <w:rPr/>
        <w:t xml:space="preserve"> </w:t>
      </w:r>
      <w:r>
        <w:rPr>
          <w:u w:val="double"/>
        </w:rPr>
        <w:t>quality plans and design documentation</w:t>
      </w:r>
      <w:r>
        <w:rPr/>
        <w:t xml:space="preserve"> as may reasonably be required by Purchaser.  A schedule of drawings and documentation shall be maintained by Seller to show the current status and revision of each document.</w:t>
      </w:r>
    </w:p>
    <w:p>
      <w:pPr>
        <w:pStyle w:val="BodyText2"/>
        <w:widowControl/>
        <w:numPr>
          <w:ilvl w:val="0"/>
          <w:numId w:val="0"/>
        </w:numPr>
        <w:ind w:hanging="0" w:start="720"/>
        <w:rPr>
          <w:rStyle w:val="Bold"/>
        </w:rPr>
      </w:pPr>
      <w:r>
        <w:rPr>
          <w:rStyle w:val="Bold"/>
        </w:rPr>
        <w:t>1.5</w:t>
        <w:tab/>
      </w:r>
      <w:r>
        <w:rPr>
          <w:b/>
          <w:bCs/>
        </w:rPr>
        <w:t>Records</w:t>
      </w:r>
    </w:p>
    <w:p>
      <w:pPr>
        <w:pStyle w:val="BodyText2"/>
        <w:widowControl/>
        <w:numPr>
          <w:ilvl w:val="0"/>
          <w:numId w:val="0"/>
        </w:numPr>
        <w:ind w:hanging="0" w:start="720"/>
        <w:rPr/>
      </w:pPr>
      <w:r>
        <w:rPr/>
        <w:t>Seller shall maintain records as required by the quality plans.  All records including audit reports shall be made available for inspection by Purchaser, as required.</w:t>
      </w:r>
    </w:p>
    <w:p>
      <w:pPr>
        <w:pStyle w:val="BodyText2"/>
        <w:widowControl/>
        <w:numPr>
          <w:ilvl w:val="0"/>
          <w:numId w:val="0"/>
        </w:numPr>
        <w:ind w:hanging="0" w:start="720"/>
        <w:rPr/>
      </w:pPr>
      <w:r>
        <w:rPr/>
        <w:t>Seller shall generate records in a manner coincidental with the activities to which they refer, such that the quality status of each item can be readily verified.</w:t>
      </w:r>
    </w:p>
    <w:p>
      <w:pPr>
        <w:pStyle w:val="BodyText2"/>
        <w:widowControl/>
        <w:numPr>
          <w:ilvl w:val="0"/>
          <w:numId w:val="0"/>
        </w:numPr>
        <w:ind w:hanging="0" w:start="720"/>
        <w:rPr/>
      </w:pPr>
      <w:r>
        <w:rPr/>
        <w:t>All records shall be concisely compiled and coded.  They shall, in addition be clearly cross referenced to the parts or assemblies to which they refer.</w:t>
      </w:r>
    </w:p>
    <w:p>
      <w:pPr>
        <w:pStyle w:val="BodyText2"/>
        <w:widowControl/>
        <w:numPr>
          <w:ilvl w:val="0"/>
          <w:numId w:val="0"/>
        </w:numPr>
        <w:ind w:hanging="0" w:start="720"/>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widowControl/>
        <w:numPr>
          <w:ilvl w:val="0"/>
          <w:numId w:val="0"/>
        </w:numPr>
        <w:ind w:hanging="0" w:start="720"/>
        <w:rPr/>
      </w:pPr>
      <w:r>
        <w:rPr/>
        <w:t>All records generated during the course of performance of the Scope of Work shall be retained by Seller for a minimum period of ten years from the date of Acceptance or supplied to Purchaser for its retention.</w:t>
      </w:r>
    </w:p>
    <w:p>
      <w:pPr>
        <w:pStyle w:val="BodyText2"/>
        <w:widowControl/>
        <w:numPr>
          <w:ilvl w:val="0"/>
          <w:numId w:val="0"/>
        </w:numPr>
        <w:ind w:hanging="0" w:start="720"/>
        <w:rPr>
          <w:rStyle w:val="Bold"/>
        </w:rPr>
      </w:pPr>
      <w:r>
        <w:rPr>
          <w:rStyle w:val="Bold"/>
        </w:rPr>
        <w:t>1.6</w:t>
        <w:tab/>
        <w:t xml:space="preserve">Seller’s </w:t>
      </w:r>
      <w:r>
        <w:rPr>
          <w:b/>
          <w:bCs/>
        </w:rPr>
        <w:t>Responsibility</w:t>
      </w:r>
    </w:p>
    <w:p>
      <w:pPr>
        <w:pStyle w:val="BodyText2"/>
        <w:widowControl/>
        <w:numPr>
          <w:ilvl w:val="0"/>
          <w:numId w:val="0"/>
        </w:numPr>
        <w:ind w:hanging="0" w:start="720"/>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numPr>
          <w:ilvl w:val="0"/>
          <w:numId w:val="0"/>
        </w:numPr>
        <w:ind w:hanging="0" w:start="0"/>
        <w:rPr/>
      </w:pPr>
      <w:r>
        <w:rPr>
          <w:rStyle w:val="Bold"/>
        </w:rPr>
        <w:t>2.0</w:t>
        <w:tab/>
        <w:t>QUALITY SURVEILLANCE</w:t>
      </w:r>
    </w:p>
    <w:p>
      <w:pPr>
        <w:pStyle w:val="BodyText2"/>
        <w:widowControl/>
        <w:numPr>
          <w:ilvl w:val="0"/>
          <w:numId w:val="0"/>
        </w:numPr>
        <w:ind w:hanging="0" w:start="720"/>
        <w:rPr/>
      </w:pPr>
      <w:r>
        <w:rPr>
          <w:rStyle w:val="Bold"/>
        </w:rPr>
        <w:t>2.1</w:t>
        <w:tab/>
        <w:t>Quality Surveillance Requirements</w:t>
      </w:r>
    </w:p>
    <w:p>
      <w:pPr>
        <w:pStyle w:val="BodyText2"/>
        <w:widowControl/>
        <w:numPr>
          <w:ilvl w:val="0"/>
          <w:numId w:val="0"/>
        </w:numPr>
        <w:ind w:hanging="0" w:start="720"/>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widowControl/>
        <w:numPr>
          <w:ilvl w:val="0"/>
          <w:numId w:val="0"/>
        </w:numPr>
        <w:ind w:hanging="0" w:start="720"/>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2"/>
        <w:widowControl/>
        <w:numPr>
          <w:ilvl w:val="0"/>
          <w:numId w:val="0"/>
        </w:numPr>
        <w:ind w:hanging="0" w:start="720"/>
        <w:rPr/>
      </w:pPr>
      <w:r>
        <w:rPr/>
        <w:t xml:space="preserve">General information on the type of system in use by Seller shall be provided. </w:t>
      </w:r>
    </w:p>
    <w:p>
      <w:pPr>
        <w:pStyle w:val="BodyText2"/>
        <w:widowControl/>
        <w:numPr>
          <w:ilvl w:val="0"/>
          <w:numId w:val="0"/>
        </w:numPr>
        <w:ind w:hanging="0" w:start="720"/>
        <w:rPr/>
      </w:pPr>
      <w:r>
        <w:rPr/>
        <w:t>Seller’s inspection system shall include procedures used for controlling the following functions:</w:t>
      </w:r>
    </w:p>
    <w:p>
      <w:pPr>
        <w:pStyle w:val="ListBullet21"/>
        <w:widowControl/>
        <w:numPr>
          <w:ilvl w:val="0"/>
          <w:numId w:val="3"/>
        </w:numPr>
        <w:tabs>
          <w:tab w:val="clear" w:pos="720"/>
          <w:tab w:val="left" w:pos="0" w:leader="none"/>
        </w:tabs>
        <w:ind w:hanging="1440" w:start="2160"/>
        <w:rPr/>
      </w:pPr>
      <w:r>
        <w:rPr/>
        <w:t>Availability at inspection points of applicable drawings, instructions, etc and prompt removal of obsolete documents.</w:t>
      </w:r>
    </w:p>
    <w:p>
      <w:pPr>
        <w:pStyle w:val="ListBullet21"/>
        <w:widowControl/>
        <w:numPr>
          <w:ilvl w:val="0"/>
          <w:numId w:val="3"/>
        </w:numPr>
        <w:tabs>
          <w:tab w:val="clear" w:pos="720"/>
          <w:tab w:val="left" w:pos="0" w:leader="none"/>
        </w:tabs>
        <w:ind w:hanging="1440" w:start="2160"/>
        <w:rPr/>
      </w:pPr>
      <w:r>
        <w:rPr/>
        <w:t>Maintenance and calibration of suitable inspection and test equipment, which should comply with requirements set out in ISO 9001</w:t>
      </w:r>
    </w:p>
    <w:p>
      <w:pPr>
        <w:pStyle w:val="ListBullet21"/>
        <w:widowControl/>
        <w:numPr>
          <w:ilvl w:val="0"/>
          <w:numId w:val="3"/>
        </w:numPr>
        <w:tabs>
          <w:tab w:val="clear" w:pos="720"/>
          <w:tab w:val="left" w:pos="0" w:leader="none"/>
        </w:tabs>
        <w:ind w:hanging="1440" w:start="2160"/>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3"/>
        </w:numPr>
        <w:tabs>
          <w:tab w:val="clear" w:pos="720"/>
          <w:tab w:val="left" w:pos="0" w:leader="none"/>
        </w:tabs>
        <w:ind w:hanging="1440" w:start="2160"/>
        <w:rPr/>
      </w:pPr>
      <w:r>
        <w:rPr/>
        <w:t>Incoming, in process and final inspection and inspection of packing and marking.</w:t>
      </w:r>
    </w:p>
    <w:p>
      <w:pPr>
        <w:pStyle w:val="ListBullet21"/>
        <w:widowControl/>
        <w:numPr>
          <w:ilvl w:val="0"/>
          <w:numId w:val="3"/>
        </w:numPr>
        <w:tabs>
          <w:tab w:val="clear" w:pos="720"/>
          <w:tab w:val="left" w:pos="0" w:leader="none"/>
        </w:tabs>
        <w:ind w:hanging="1440" w:start="2160"/>
        <w:rPr/>
      </w:pPr>
      <w:r>
        <w:rPr/>
        <w:t>Means of identifying inspection status throughout manufacture.</w:t>
      </w:r>
    </w:p>
    <w:p>
      <w:pPr>
        <w:pStyle w:val="ListBullet21"/>
        <w:widowControl/>
        <w:numPr>
          <w:ilvl w:val="0"/>
          <w:numId w:val="3"/>
        </w:numPr>
        <w:tabs>
          <w:tab w:val="clear" w:pos="720"/>
          <w:tab w:val="left" w:pos="0" w:leader="none"/>
        </w:tabs>
        <w:ind w:hanging="1440" w:start="2160"/>
        <w:rPr/>
      </w:pPr>
      <w:r>
        <w:rPr/>
        <w:t>Provisions of complete inspection and test records.</w:t>
      </w:r>
    </w:p>
    <w:p>
      <w:pPr>
        <w:pStyle w:val="BodyText2"/>
        <w:widowControl/>
        <w:numPr>
          <w:ilvl w:val="0"/>
          <w:numId w:val="0"/>
        </w:numPr>
        <w:ind w:hanging="0" w:start="720"/>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3"/>
        </w:numPr>
        <w:tabs>
          <w:tab w:val="clear" w:pos="720"/>
          <w:tab w:val="left" w:pos="0" w:leader="none"/>
        </w:tabs>
        <w:ind w:hanging="1440" w:start="2160"/>
        <w:rPr/>
      </w:pPr>
      <w:r>
        <w:rPr/>
        <w:t>Indicate each inspection and test point and its relative location in the production cycle including incoming, packing and site inspections.</w:t>
      </w:r>
    </w:p>
    <w:p>
      <w:pPr>
        <w:pStyle w:val="ListBullet21"/>
        <w:widowControl/>
        <w:numPr>
          <w:ilvl w:val="0"/>
          <w:numId w:val="3"/>
        </w:numPr>
        <w:tabs>
          <w:tab w:val="clear" w:pos="720"/>
          <w:tab w:val="left" w:pos="0" w:leader="none"/>
        </w:tabs>
        <w:ind w:hanging="1440" w:start="2160"/>
        <w:rPr/>
      </w:pPr>
      <w:r>
        <w:rPr/>
        <w:t>Indicate mandatory Seller Factory hold points for an item or process before the work can proceed.</w:t>
      </w:r>
    </w:p>
    <w:p>
      <w:pPr>
        <w:pStyle w:val="BodyText2"/>
        <w:widowControl/>
        <w:numPr>
          <w:ilvl w:val="0"/>
          <w:numId w:val="0"/>
        </w:numPr>
        <w:ind w:hanging="0" w:start="720"/>
        <w:rPr/>
      </w:pPr>
      <w:r>
        <w:rPr/>
        <w:t>Seller shall include in all its orders to Vendors, a note advising that all materials and equipment are subject to inspection by Purchaser.</w:t>
      </w:r>
    </w:p>
    <w:p>
      <w:pPr>
        <w:pStyle w:val="BodyText2"/>
        <w:widowControl/>
        <w:numPr>
          <w:ilvl w:val="0"/>
          <w:numId w:val="0"/>
        </w:numPr>
        <w:ind w:hanging="0" w:start="720"/>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widowControl/>
        <w:numPr>
          <w:ilvl w:val="0"/>
          <w:numId w:val="0"/>
        </w:numPr>
        <w:ind w:hanging="0" w:start="720"/>
        <w:rPr/>
      </w:pPr>
      <w:r>
        <w:rPr/>
        <w:t>Inspection of the Equipment may be by Purchaser and may include the following activities:</w:t>
      </w:r>
    </w:p>
    <w:p>
      <w:pPr>
        <w:pStyle w:val="ListBullet21"/>
        <w:widowControl/>
        <w:numPr>
          <w:ilvl w:val="0"/>
          <w:numId w:val="3"/>
        </w:numPr>
        <w:tabs>
          <w:tab w:val="clear" w:pos="720"/>
          <w:tab w:val="left" w:pos="0" w:leader="none"/>
        </w:tabs>
        <w:ind w:hanging="1440" w:start="2160"/>
        <w:rPr/>
      </w:pPr>
      <w:r>
        <w:rPr/>
        <w:t xml:space="preserve">Evaluation of Seller’s system and </w:t>
      </w:r>
      <w:r>
        <w:rPr>
          <w:strike/>
        </w:rPr>
        <w:t>Quality Plans</w:t>
      </w:r>
      <w:r>
        <w:rPr/>
        <w:t xml:space="preserve"> </w:t>
      </w:r>
      <w:r>
        <w:rPr>
          <w:u w:val="double"/>
        </w:rPr>
        <w:t>quality plans</w:t>
      </w:r>
      <w:r>
        <w:rPr/>
        <w:t>.</w:t>
      </w:r>
    </w:p>
    <w:p>
      <w:pPr>
        <w:pStyle w:val="ListBullet21"/>
        <w:widowControl/>
        <w:numPr>
          <w:ilvl w:val="0"/>
          <w:numId w:val="3"/>
        </w:numPr>
        <w:tabs>
          <w:tab w:val="clear" w:pos="720"/>
          <w:tab w:val="left" w:pos="0" w:leader="none"/>
        </w:tabs>
        <w:ind w:hanging="1440" w:start="2160"/>
        <w:rPr/>
      </w:pPr>
      <w:r>
        <w:rPr/>
        <w:t>Periodic monitoring to confirm the effectiveness of and Seller’s compliance with the established system procedures, quality plan and inspection and test instructions.</w:t>
      </w:r>
    </w:p>
    <w:p>
      <w:pPr>
        <w:pStyle w:val="ListBullet21"/>
        <w:widowControl/>
        <w:numPr>
          <w:ilvl w:val="0"/>
          <w:numId w:val="3"/>
        </w:numPr>
        <w:tabs>
          <w:tab w:val="clear" w:pos="720"/>
          <w:tab w:val="left" w:pos="0" w:leader="none"/>
        </w:tabs>
        <w:ind w:hanging="1440" w:start="2160"/>
        <w:rPr/>
      </w:pPr>
      <w:r>
        <w:rPr/>
        <w:t>Witnessing of inspections and test and/or verification of inspection records including:</w:t>
      </w:r>
    </w:p>
    <w:p>
      <w:pPr>
        <w:pStyle w:val="BodyText31"/>
        <w:widowControl/>
        <w:numPr>
          <w:ilvl w:val="0"/>
          <w:numId w:val="0"/>
        </w:numPr>
        <w:ind w:hanging="0" w:start="1440" w:end="0"/>
        <w:rPr/>
      </w:pPr>
      <w:r>
        <w:rPr/>
        <w:t>a.</w:t>
        <w:tab/>
        <w:t>Compliance of raw material with specified requirements.</w:t>
      </w:r>
    </w:p>
    <w:p>
      <w:pPr>
        <w:pStyle w:val="BodyText31"/>
        <w:widowControl/>
        <w:numPr>
          <w:ilvl w:val="0"/>
          <w:numId w:val="0"/>
        </w:numPr>
        <w:ind w:hanging="0" w:start="2160" w:end="0"/>
        <w:rPr/>
      </w:pPr>
      <w:r>
        <w:rPr/>
        <w:t>b.</w:t>
        <w:tab/>
        <w:t>Compliance of manufactured parts, assemblies and final items with specifications, drawings, standards and good engineering practice.</w:t>
      </w:r>
    </w:p>
    <w:p>
      <w:pPr>
        <w:pStyle w:val="BodyText31"/>
        <w:widowControl/>
        <w:numPr>
          <w:ilvl w:val="0"/>
          <w:numId w:val="0"/>
        </w:numPr>
        <w:ind w:hanging="0" w:start="2160" w:end="0"/>
        <w:rPr/>
      </w:pPr>
      <w:r>
        <w:rPr/>
        <w:t>c.</w:t>
        <w:tab/>
        <w:t xml:space="preserve">Periodic inspection of Seller’s design manufacturing, installation work and the production of progress reports. </w:t>
      </w:r>
    </w:p>
    <w:p>
      <w:pPr>
        <w:pStyle w:val="BodyText31"/>
        <w:widowControl/>
        <w:numPr>
          <w:ilvl w:val="0"/>
          <w:numId w:val="0"/>
        </w:numPr>
        <w:ind w:hanging="0" w:start="1440" w:end="0"/>
        <w:rPr/>
      </w:pPr>
      <w:r>
        <w:rPr/>
        <w:t>d.</w:t>
        <w:tab/>
        <w:t>Witnessing of inspections and tests.</w:t>
      </w:r>
    </w:p>
    <w:p>
      <w:pPr>
        <w:pStyle w:val="BodyText31"/>
        <w:widowControl/>
        <w:numPr>
          <w:ilvl w:val="0"/>
          <w:numId w:val="0"/>
        </w:numPr>
        <w:ind w:hanging="0" w:start="2160" w:end="0"/>
        <w:rPr/>
      </w:pPr>
      <w:r>
        <w:rPr/>
        <w:t>e.</w:t>
        <w:tab/>
        <w:t>Packing for shipment including check for completeness of shipment, handling requirements, and identification.</w:t>
      </w:r>
    </w:p>
    <w:p>
      <w:pPr>
        <w:pStyle w:val="BodyText2"/>
        <w:widowControl/>
        <w:numPr>
          <w:ilvl w:val="0"/>
          <w:numId w:val="0"/>
        </w:numPr>
        <w:ind w:hanging="0" w:start="720"/>
        <w:rPr/>
      </w:pPr>
      <w:r>
        <w:rPr/>
        <w:t>Seller’s compliance with equipment documentation, drawing, delivery and commissioning schedules shall be monitored by Purchaser.</w:t>
      </w:r>
    </w:p>
    <w:p>
      <w:pPr>
        <w:pStyle w:val="BodyText2"/>
        <w:widowControl/>
        <w:numPr>
          <w:ilvl w:val="0"/>
          <w:numId w:val="0"/>
        </w:numPr>
        <w:ind w:hanging="0" w:start="720"/>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widowControl/>
        <w:numPr>
          <w:ilvl w:val="0"/>
          <w:numId w:val="0"/>
        </w:numPr>
        <w:ind w:hanging="0" w:start="720"/>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widowControl/>
        <w:numPr>
          <w:ilvl w:val="0"/>
          <w:numId w:val="0"/>
        </w:numPr>
        <w:ind w:hanging="0" w:start="720"/>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widowControl/>
        <w:numPr>
          <w:ilvl w:val="0"/>
          <w:numId w:val="0"/>
        </w:numPr>
        <w:ind w:hanging="0" w:start="720"/>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3"/>
        </w:numPr>
        <w:tabs>
          <w:tab w:val="clear" w:pos="720"/>
          <w:tab w:val="left" w:pos="0" w:leader="none"/>
        </w:tabs>
        <w:ind w:hanging="1440" w:start="2160"/>
        <w:rPr/>
      </w:pPr>
      <w:r>
        <w:rPr/>
        <w:t>The identification of the item.</w:t>
      </w:r>
    </w:p>
    <w:p>
      <w:pPr>
        <w:pStyle w:val="ListBullet21"/>
        <w:widowControl/>
        <w:numPr>
          <w:ilvl w:val="0"/>
          <w:numId w:val="3"/>
        </w:numPr>
        <w:tabs>
          <w:tab w:val="clear" w:pos="720"/>
          <w:tab w:val="left" w:pos="0" w:leader="none"/>
        </w:tabs>
        <w:ind w:hanging="1440" w:start="2160"/>
        <w:rPr/>
      </w:pPr>
      <w:r>
        <w:rPr/>
        <w:t xml:space="preserve">The relevant specification, drawing etc including revision number. </w:t>
      </w:r>
    </w:p>
    <w:p>
      <w:pPr>
        <w:pStyle w:val="ListBullet21"/>
        <w:widowControl/>
        <w:numPr>
          <w:ilvl w:val="0"/>
          <w:numId w:val="3"/>
        </w:numPr>
        <w:tabs>
          <w:tab w:val="clear" w:pos="720"/>
          <w:tab w:val="left" w:pos="0" w:leader="none"/>
        </w:tabs>
        <w:ind w:hanging="1440" w:start="2160"/>
        <w:rPr/>
      </w:pPr>
      <w:r>
        <w:rPr/>
        <w:t>A sketch of the non-conformance.</w:t>
      </w:r>
    </w:p>
    <w:p>
      <w:pPr>
        <w:pStyle w:val="ListBullet21"/>
        <w:widowControl/>
        <w:numPr>
          <w:ilvl w:val="0"/>
          <w:numId w:val="3"/>
        </w:numPr>
        <w:tabs>
          <w:tab w:val="clear" w:pos="720"/>
          <w:tab w:val="left" w:pos="0" w:leader="none"/>
        </w:tabs>
        <w:ind w:hanging="1440" w:start="2160"/>
        <w:rPr/>
      </w:pPr>
      <w:r>
        <w:rPr/>
        <w:t>The method by which the non-conformance was identified.</w:t>
      </w:r>
    </w:p>
    <w:p>
      <w:pPr>
        <w:pStyle w:val="ListBullet21"/>
        <w:widowControl/>
        <w:numPr>
          <w:ilvl w:val="0"/>
          <w:numId w:val="3"/>
        </w:numPr>
        <w:tabs>
          <w:tab w:val="clear" w:pos="720"/>
          <w:tab w:val="left" w:pos="0" w:leader="none"/>
        </w:tabs>
        <w:ind w:hanging="1440" w:start="2160"/>
        <w:rPr/>
      </w:pPr>
      <w:r>
        <w:rPr/>
        <w:t>The cause of the non-conformance.</w:t>
      </w:r>
    </w:p>
    <w:p>
      <w:pPr>
        <w:pStyle w:val="ListBullet21"/>
        <w:widowControl/>
        <w:numPr>
          <w:ilvl w:val="0"/>
          <w:numId w:val="3"/>
        </w:numPr>
        <w:tabs>
          <w:tab w:val="clear" w:pos="720"/>
          <w:tab w:val="left" w:pos="0" w:leader="none"/>
        </w:tabs>
        <w:ind w:hanging="1440" w:start="2160"/>
        <w:rPr/>
      </w:pPr>
      <w:r>
        <w:rPr/>
        <w:t>The proposal for resolution the con-conformance.</w:t>
      </w:r>
    </w:p>
    <w:p>
      <w:pPr>
        <w:pStyle w:val="ListBullet21"/>
        <w:widowControl/>
        <w:numPr>
          <w:ilvl w:val="0"/>
          <w:numId w:val="3"/>
        </w:numPr>
        <w:tabs>
          <w:tab w:val="clear" w:pos="720"/>
          <w:tab w:val="left" w:pos="0" w:leader="none"/>
        </w:tabs>
        <w:ind w:hanging="1440" w:start="2160"/>
        <w:rPr/>
      </w:pPr>
      <w:r>
        <w:rPr/>
        <w:t>A concession application including the technical justification and the appropriate supporting documents if applicable.</w:t>
      </w:r>
    </w:p>
    <w:p>
      <w:pPr>
        <w:pStyle w:val="ListBullet21"/>
        <w:widowControl/>
        <w:numPr>
          <w:ilvl w:val="0"/>
          <w:numId w:val="3"/>
        </w:numPr>
        <w:tabs>
          <w:tab w:val="clear" w:pos="720"/>
          <w:tab w:val="left" w:pos="0" w:leader="none"/>
        </w:tabs>
        <w:ind w:hanging="1440" w:start="2160"/>
        <w:rPr/>
      </w:pPr>
      <w:r>
        <w:rPr/>
        <w:t>The proposed action to prevent re-occurrence.</w:t>
      </w:r>
    </w:p>
    <w:p>
      <w:pPr>
        <w:pStyle w:val="BodyText2"/>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2"/>
        <w:widowControl/>
        <w:rPr/>
      </w:pPr>
      <w:r>
        <w:rPr/>
        <w:t xml:space="preserve">Any non-conformance identified by Purchaser may be notified by issue of </w:t>
      </w:r>
      <w:r>
        <w:rPr>
          <w:strike/>
        </w:rPr>
        <w:t>Purchasers Non-</w:t>
      </w:r>
      <w:r>
        <w:rPr>
          <w:u w:val="double"/>
        </w:rPr>
        <w:t>Purchaser’s non-</w:t>
      </w:r>
      <w:r>
        <w:rPr/>
        <w:t xml:space="preserve">conformance </w:t>
      </w:r>
      <w:r>
        <w:rPr>
          <w:strike/>
        </w:rPr>
        <w:t>Report</w:t>
      </w:r>
      <w:r>
        <w:rPr/>
        <w:t xml:space="preserve"> </w:t>
      </w:r>
      <w:r>
        <w:rPr>
          <w:u w:val="double"/>
        </w:rPr>
        <w:t>report</w:t>
      </w:r>
      <w:r>
        <w:rPr/>
        <w:t xml:space="preserve"> to Seller.  Notification of re-inspection shall not be made until the completed non-conformance report together with any applicable concession application have been submitted to Purchaser. </w:t>
      </w:r>
    </w:p>
    <w:p>
      <w:pPr>
        <w:pStyle w:val="BodyText2"/>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widowControl/>
        <w:rPr/>
      </w:pPr>
      <w:r>
        <w:rPr/>
        <w:t xml:space="preserve">Seller shall provide a quality release certificate confirming compliance with the contract requirements and a data book containing relevant manufacturing and quality records. </w:t>
      </w:r>
    </w:p>
    <w:p>
      <w:pPr>
        <w:pStyle w:val="BodyText2"/>
        <w:widowControl/>
        <w:rPr/>
      </w:pPr>
      <w:r>
        <w:rPr/>
        <w:t>Seller shall furnish Purchaser with 4 copies of the data book.</w:t>
      </w:r>
    </w:p>
    <w:p>
      <w:pPr>
        <w:sectPr>
          <w:type w:val="nextPage"/>
          <w:pgSz w:w="12240" w:h="15840"/>
          <w:pgMar w:left="1440" w:right="1440" w:gutter="0" w:header="0" w:top="1440" w:footer="0" w:bottom="1440"/>
          <w:pgNumType w:fmt="decimal"/>
          <w:formProt w:val="false"/>
          <w:textDirection w:val="lrTb"/>
        </w:sectPr>
        <w:pStyle w:val="BodyText2"/>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widowControl/>
        <w:rPr/>
      </w:pPr>
      <w:bookmarkStart w:id="22" w:name="__RefHeading___Toc486841065"/>
      <w:bookmarkEnd w:id="22"/>
      <w:r>
        <w:rPr/>
        <w:t xml:space="preserve">EXHIBIT K  </w:t>
      </w:r>
      <w:r>
        <w:rPr>
          <w:u w:val="single"/>
        </w:rPr>
        <w:t>PROJECT PLANNING</w:t>
      </w:r>
    </w:p>
    <w:p>
      <w:pPr>
        <w:pStyle w:val="BodyText"/>
        <w:widowControl/>
        <w:rPr/>
      </w:pPr>
      <w:r>
        <w:rPr>
          <w:rStyle w:val="Bold"/>
        </w:rPr>
        <w:t>1.</w:t>
        <w:tab/>
        <w:t>PURPOSE AND OBJECTIVES</w:t>
      </w:r>
    </w:p>
    <w:p>
      <w:pPr>
        <w:pStyle w:val="BodyText21"/>
        <w:widowControl/>
        <w:rPr/>
      </w:pPr>
      <w:r>
        <w:rPr/>
        <w:t>1.1</w:t>
        <w:tab/>
        <w:t xml:space="preserve">Seller shall provide information and data required for development of a Project Schedule for the Work in accordance with the requirements of this Exhibit.  Seller’s information and data shall be provided electronically in a software which can be readily used in </w:t>
      </w:r>
      <w:r>
        <w:rPr>
          <w:strike/>
        </w:rPr>
        <w:t>Purchaser’s</w:t>
      </w:r>
      <w:r>
        <w:rPr/>
        <w:t>“Primavera Project Planner” software which will be used by Purchaser to develop the Project Schedule.  The purpose of the Project Schedule shall be to:</w:t>
      </w:r>
    </w:p>
    <w:p>
      <w:pPr>
        <w:pStyle w:val="BodyTextFirstIndent"/>
        <w:widowControl/>
        <w:ind w:hanging="720" w:start="1440" w:end="0"/>
        <w:rPr/>
      </w:pPr>
      <w:r>
        <w:rPr/>
        <w:t>(1)</w:t>
        <w:tab/>
        <w:t xml:space="preserve">assure adequate planning, scheduling and reporting during the prosecution and progress of the </w:t>
      </w:r>
      <w:r>
        <w:rPr>
          <w:u w:val="double"/>
        </w:rPr>
        <w:t>Scope of</w:t>
      </w:r>
      <w:r>
        <w:rPr/>
        <w:t xml:space="preserve"> Work by Seller in order to complete the </w:t>
      </w:r>
      <w:r>
        <w:rPr>
          <w:u w:val="double"/>
        </w:rPr>
        <w:t>Scope of</w:t>
      </w:r>
      <w:r>
        <w:rPr/>
        <w:t xml:space="preserve">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 xml:space="preserve">assist Seller, and Purchaser, in monitoring the progress of the </w:t>
      </w:r>
      <w:r>
        <w:rPr>
          <w:u w:val="double"/>
        </w:rPr>
        <w:t>Scope of</w:t>
      </w:r>
      <w:r>
        <w:rPr/>
        <w:t xml:space="preserve"> Work and in evaluating proposed changes to the Agreement and the Project Schedule.</w:t>
      </w:r>
    </w:p>
    <w:p>
      <w:pPr>
        <w:pStyle w:val="BodyText"/>
        <w:widowControl/>
        <w:rPr/>
      </w:pPr>
      <w:r>
        <w:rPr>
          <w:rStyle w:val="Bold"/>
        </w:rPr>
        <w:t>2.</w:t>
        <w:tab/>
        <w:t>PROGRESS UPDATES</w:t>
      </w:r>
    </w:p>
    <w:p>
      <w:pPr>
        <w:pStyle w:val="BodyText21"/>
        <w:widowControl/>
        <w:rPr/>
      </w:pPr>
      <w:r>
        <w:rPr/>
        <w:t>2.1</w:t>
        <w:tab/>
        <w:t xml:space="preserve">The Project Schedule shall be updated on a monthly basis and on a periodic basis throughout the duration of the </w:t>
      </w:r>
      <w:r>
        <w:rPr>
          <w:u w:val="double"/>
        </w:rPr>
        <w:t>Scope of</w:t>
      </w:r>
      <w:r>
        <w:rPr/>
        <w:t xml:space="preserve"> Work, and until Agreement Completion.  Seller shall meet with Purchaser at the completion of each agreed upon period to review actual progress made through the date of the </w:t>
      </w:r>
      <w:r>
        <w:rPr>
          <w:u w:val="double"/>
        </w:rPr>
        <w:t>Project</w:t>
      </w:r>
      <w:r>
        <w:rPr/>
        <w:t xml:space="preserve"> Schedule </w:t>
      </w:r>
      <w:r>
        <w:rPr>
          <w:strike/>
        </w:rPr>
        <w:t>Update</w:t>
      </w:r>
      <w:r>
        <w:rPr/>
        <w:t xml:space="preserve"> </w:t>
      </w:r>
      <w:r>
        <w:rPr>
          <w:u w:val="double"/>
        </w:rPr>
        <w:t>update</w:t>
      </w:r>
      <w:r>
        <w:rPr/>
        <w:t xml:space="preserve">, including dates for activities actually started and/or completed, and to review the overall percentage of </w:t>
      </w:r>
      <w:r>
        <w:rPr>
          <w:u w:val="double"/>
        </w:rPr>
        <w:t>the Scope of</w:t>
      </w:r>
      <w:r>
        <w:rPr/>
        <w:t xml:space="preserve"> Work actually completed.  The data date of each </w:t>
      </w:r>
      <w:r>
        <w:rPr>
          <w:u w:val="double"/>
        </w:rPr>
        <w:t>Project</w:t>
      </w:r>
      <w:r>
        <w:rPr/>
        <w:t xml:space="preserve"> Schedule </w:t>
      </w:r>
      <w:r>
        <w:rPr>
          <w:strike/>
        </w:rPr>
        <w:t>Update</w:t>
      </w:r>
      <w:r>
        <w:rPr/>
        <w:t xml:space="preserve"> </w:t>
      </w:r>
      <w:r>
        <w:rPr>
          <w:u w:val="double"/>
        </w:rPr>
        <w:t>update</w:t>
      </w:r>
      <w:r>
        <w:rPr/>
        <w:t xml:space="preserve"> shall be the last Day of the month, or some other Day previously designated by Purchaser.  In case of disagreements at the </w:t>
      </w:r>
      <w:r>
        <w:rPr>
          <w:u w:val="double"/>
        </w:rPr>
        <w:t>Project</w:t>
      </w:r>
      <w:r>
        <w:rPr/>
        <w:t xml:space="preserve"> Schedule </w:t>
      </w:r>
      <w:r>
        <w:rPr>
          <w:strike/>
        </w:rPr>
        <w:t>Update</w:t>
      </w:r>
      <w:r>
        <w:rPr/>
        <w:t xml:space="preserve"> </w:t>
      </w:r>
      <w:r>
        <w:rPr>
          <w:u w:val="double"/>
        </w:rPr>
        <w:t>update</w:t>
      </w:r>
      <w:r>
        <w:rPr/>
        <w:t xml:space="preserve"> meeting concerning actual progress to date, Purchaser’s determination shall govern. </w:t>
      </w:r>
    </w:p>
    <w:p>
      <w:pPr>
        <w:pStyle w:val="BodyText21"/>
        <w:widowControl/>
        <w:rPr/>
      </w:pPr>
      <w:r>
        <w:rPr/>
        <w:t>2.2</w:t>
        <w:tab/>
        <w:t>In addition to the Project Schedule updates, Seller shall submit a Monthly Contractor’s Progress Report containing the following minimum information as follows:</w:t>
      </w:r>
    </w:p>
    <w:p>
      <w:pPr>
        <w:pStyle w:val="Heading"/>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xml:space="preserve"> </w:t>
      </w:r>
      <w:r>
        <w:rPr/>
        <w:t>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1"/>
        <w:widowControl/>
        <w:rPr/>
      </w:pPr>
      <w:r>
        <w:rPr/>
        <w:t>3.1</w:t>
        <w:tab/>
        <w:t xml:space="preserve">Should the updated Project Schedule show at any time during Seller’s performance, in the sole opinion of Purchaser, that Seller is fourteen (14) or more days behind schedule for any </w:t>
      </w:r>
      <w:r>
        <w:rPr>
          <w:b/>
          <w:bCs/>
          <w:u w:val="double"/>
        </w:rPr>
        <w:t>[</w:t>
      </w:r>
      <w:r>
        <w:rPr>
          <w:b/>
          <w:bCs/>
        </w:rPr>
        <w:t>Specific Date,</w:t>
      </w:r>
      <w:r>
        <w:rPr>
          <w:b/>
          <w:bCs/>
          <w:u w:val="double"/>
        </w:rPr>
        <w:t>]</w:t>
      </w:r>
      <w:r>
        <w:rPr/>
        <w:t xml:space="preserve"> Seller shall prepare a </w:t>
      </w:r>
      <w:r>
        <w:rPr>
          <w:b/>
          <w:bCs/>
          <w:u w:val="double"/>
        </w:rPr>
        <w:t>[</w:t>
      </w:r>
      <w:r>
        <w:rPr>
          <w:b/>
          <w:bCs/>
        </w:rPr>
        <w:t>Recovery Schedule</w:t>
      </w:r>
      <w:r>
        <w:rPr>
          <w:b/>
          <w:bCs/>
          <w:u w:val="double"/>
        </w:rPr>
        <w:t>]</w:t>
      </w:r>
      <w:r>
        <w:rPr/>
        <w:t xml:space="preserve"> at no additional cost to Purchaser (unless Purchaser is solely responsible for the event or occurrence which has caused the schedule slippage) explaining and displaying how Seller intends to reschedule his </w:t>
      </w:r>
      <w:r>
        <w:rPr>
          <w:strike/>
        </w:rPr>
        <w:t>Work</w:t>
      </w:r>
      <w:r>
        <w:rPr/>
        <w:t xml:space="preserve"> </w:t>
      </w:r>
      <w:r>
        <w:rPr>
          <w:u w:val="double"/>
        </w:rPr>
        <w:t>work</w:t>
      </w:r>
      <w:r>
        <w:rPr/>
        <w:t xml:space="preserve"> in order to regain compliance with the Project Schedule. </w:t>
      </w:r>
    </w:p>
    <w:p>
      <w:pPr>
        <w:pStyle w:val="note"/>
        <w:widowControl/>
        <w:rPr/>
      </w:pPr>
      <w:r>
        <w:rPr>
          <w:u w:val="double"/>
        </w:rPr>
        <w:t>Note:</w:t>
      </w:r>
      <w:r>
        <w:rPr/>
        <w:tab/>
      </w:r>
      <w:r>
        <w:rPr>
          <w:u w:val="double"/>
        </w:rPr>
        <w:t>Undefined Terms</w:t>
      </w:r>
    </w:p>
    <w:p>
      <w:pPr>
        <w:pStyle w:val="BodyText"/>
        <w:widowControl/>
        <w:rPr/>
      </w:pPr>
      <w:r>
        <w:rPr>
          <w:rStyle w:val="Bold"/>
          <w:u w:val="double"/>
        </w:rPr>
        <w:t>4.0</w:t>
      </w:r>
      <w:r>
        <w:rPr>
          <w:rStyle w:val="Bold"/>
        </w:rPr>
        <w:t xml:space="preserve"> </w:t>
      </w:r>
      <w:r>
        <w:rPr>
          <w:rStyle w:val="Bold"/>
          <w:strike/>
        </w:rPr>
        <w:t>4.</w:t>
      </w:r>
      <w:r>
        <w:rPr>
          <w:rStyle w:val="Bold"/>
        </w:rPr>
        <w:t xml:space="preserve"> PROJECT SCHEDULE REVISIONS</w:t>
      </w:r>
    </w:p>
    <w:p>
      <w:pPr>
        <w:pStyle w:val="BodyText21"/>
        <w:widowControl/>
        <w:rPr/>
      </w:pPr>
      <w:r>
        <w:rPr/>
        <w:t>4.1</w:t>
        <w:tab/>
        <w:t xml:space="preserve">If, as a result of the monthly and periodic Project Schedule </w:t>
      </w:r>
      <w:r>
        <w:rPr>
          <w:strike/>
        </w:rPr>
        <w:t>Update</w:t>
      </w:r>
      <w:r>
        <w:rPr/>
        <w:t xml:space="preserve"> </w:t>
      </w:r>
      <w:r>
        <w:rPr>
          <w:u w:val="double"/>
        </w:rPr>
        <w:t>update</w:t>
      </w:r>
      <w:r>
        <w:rPr/>
        <w:t xml:space="preserve">, it appears the Project Schedule no longer represents the actual prosecution and progress of the </w:t>
      </w:r>
      <w:r>
        <w:rPr>
          <w:u w:val="double"/>
        </w:rPr>
        <w:t>Scope of</w:t>
      </w:r>
      <w:r>
        <w:rPr/>
        <w:t xml:space="preserve"> Work, Purchaser will request, and Seller shall submit, a revision to the Project Schedule. </w:t>
      </w:r>
    </w:p>
    <w:p>
      <w:pPr>
        <w:sectPr>
          <w:type w:val="nextPage"/>
          <w:pgSz w:w="12240" w:h="15840"/>
          <w:pgMar w:left="1440" w:right="1440" w:gutter="0" w:header="0" w:top="1440" w:footer="0" w:bottom="1440"/>
          <w:pgNumType w:fmt="decimal"/>
          <w:formProt w:val="false"/>
          <w:textDirection w:val="lrTb"/>
        </w:sectPr>
        <w:pStyle w:val="BodyText21"/>
        <w:widowControl/>
        <w:rPr/>
      </w:pPr>
      <w:r>
        <w:rPr/>
        <w:t>4.2</w:t>
        <w:tab/>
        <w:t xml:space="preserve">Seller may also request revisions to the Project Schedule in the event Seller’s planning for the </w:t>
      </w:r>
      <w:r>
        <w:rPr>
          <w:strike/>
        </w:rPr>
        <w:t>Work</w:t>
      </w:r>
      <w:r>
        <w:rPr/>
        <w:t xml:space="preserve"> </w:t>
      </w:r>
      <w:r>
        <w:rPr>
          <w:u w:val="double"/>
        </w:rPr>
        <w:t>work</w:t>
      </w:r>
      <w:r>
        <w:rPr/>
        <w:t xml:space="preserve"> is revised.  If Seller desires to make changes in the Project Schedule to reflect revisions in its method of operation and scheduling of the </w:t>
      </w:r>
      <w:r>
        <w:rPr>
          <w:u w:val="double"/>
        </w:rPr>
        <w:t>Scope of</w:t>
      </w:r>
      <w:r>
        <w:rPr/>
        <w:t xml:space="preserve">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widowControl/>
        <w:rPr/>
      </w:pPr>
      <w:bookmarkStart w:id="23" w:name="__RefHeading___Toc486841066"/>
      <w:bookmarkEnd w:id="23"/>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Auxiliary Module</w:t>
      </w:r>
    </w:p>
    <w:p>
      <w:pPr>
        <w:sectPr>
          <w:type w:val="nextPage"/>
          <w:pgSz w:w="12240" w:h="15840"/>
          <w:pgMar w:left="1440" w:right="1440" w:gutter="0" w:header="0" w:top="1440" w:footer="0" w:bottom="1440"/>
          <w:pgNumType w:fmt="decimal"/>
          <w:formProt w:val="false"/>
          <w:textDirection w:val="lrTb"/>
        </w:sectPr>
        <w:pStyle w:val="Index3"/>
        <w:widowControl/>
        <w:rPr/>
      </w:pPr>
      <w:r>
        <w:rPr/>
        <w:t>(g)</w:t>
        <w:tab/>
        <w:t>Fin-Fan Cooler Module</w:t>
      </w:r>
    </w:p>
    <w:p>
      <w:pPr>
        <w:pStyle w:val="exhibit"/>
        <w:widowControl/>
        <w:rPr/>
      </w:pPr>
      <w:bookmarkStart w:id="24" w:name="__RefHeading___Toc486841067"/>
      <w:r>
        <w:rPr/>
        <w:t xml:space="preserve">EXHIBIT M-1  </w:t>
      </w:r>
      <w:r>
        <w:rPr>
          <w:strike/>
          <w:u w:val="single"/>
        </w:rPr>
        <w:t>SPARE PARTS</w:t>
      </w:r>
    </w:p>
    <w:p>
      <w:pPr>
        <w:pStyle w:val="exhibit"/>
        <w:widowControl/>
        <w:rPr>
          <w:strike/>
          <w:u w:val="single"/>
        </w:rPr>
      </w:pPr>
      <w:r>
        <w:rPr>
          <w:strike/>
          <w:u w:val="single"/>
        </w:rPr>
        <w:t>SELLER’S OPERATING SPARES (ROUTINE) AND PRICES ARE ATTACHED HEREUNDER:</w:t>
      </w:r>
    </w:p>
    <w:p>
      <w:pPr>
        <w:pStyle w:val="exhibit"/>
        <w:widowControl/>
        <w:rPr>
          <w:strike/>
          <w:u w:val="single"/>
        </w:rPr>
      </w:pPr>
      <w:r>
        <w:rPr>
          <w:strike/>
          <w:u w:val="single"/>
        </w:rPr>
        <w:t>See Parts Price Book for complete spares list.</w:t>
      </w:r>
    </w:p>
    <w:p>
      <w:pPr>
        <w:pStyle w:val="exhibit"/>
        <w:widowControl/>
        <w:rPr>
          <w:strike/>
          <w:u w:val="single"/>
        </w:rPr>
      </w:pPr>
      <w:r>
        <w:rPr>
          <w:strike/>
          <w:u w:val="single"/>
        </w:rPr>
        <w:t>ENRON SPARES LISTFor 1 LM6000PC - Natural Gas w/Water Injection</w:t>
      </w:r>
    </w:p>
    <w:p>
      <w:pPr>
        <w:pStyle w:val="exhibit"/>
        <w:widowControl/>
        <w:rPr>
          <w:strike/>
          <w:u w:val="single"/>
        </w:rPr>
      </w:pPr>
      <w:r>
        <w:rPr>
          <w:strike/>
          <w:u w:val="single"/>
        </w:rPr>
        <w:t xml:space="preserve">SECTION EXTENDED PRICE A. Ventilation &amp; Combustion $1,528.05 B. Turbine Lube Oil $8,349.97 C. Fuel System $42,990.44 D. Auxiliary System $20,210.30 E. Hydraulic Start System $13,126.34 F. Turbine Hydraulic System $7,036.45 G. Generator Lube Oil System $9,347.96 H. Fire Protection $6,152.45 I. Water Wash System $2,297.70 J. Control Spares $101,706.15 K. Turbine Insurance Spares $404,650.00 L. Turbine Consumable Spares $14,450.00 M. Sprint System $1,038.50 N. Level One (1) Tooling $90,698.05 O. Generator Spares $79,606.80 P. Hoses $17,772.50 Q. Cables $56,092.19 TOTAL $877,053.85 </w:t>
      </w:r>
    </w:p>
    <w:p>
      <w:pPr>
        <w:pStyle w:val="exhibit"/>
        <w:widowControl/>
        <w:rPr>
          <w:strike/>
          <w:u w:val="single"/>
        </w:rPr>
      </w:pPr>
      <w:r>
        <w:rPr>
          <w:strike/>
          <w:u w:val="single"/>
        </w:rPr>
        <w:t>ENRON SPARES LISTFor 2 LM6000PC - Natural Gas w/Water Injection</w:t>
      </w:r>
    </w:p>
    <w:p>
      <w:pPr>
        <w:pStyle w:val="exhibit"/>
        <w:widowControl/>
        <w:rPr>
          <w:strike/>
          <w:u w:val="single"/>
        </w:rPr>
      </w:pPr>
      <w:r>
        <w:rPr>
          <w:strike/>
          <w:u w:val="single"/>
        </w:rPr>
        <w:t xml:space="preserve">SECTION EXTENDED PRICE A. Ventilation &amp; Combustion $1,951.46 B. Turbine Lube Oil $16,699.94 C. Fuel System $43,684.82 D. Auxiliary System $20,210.30 E. Hydraulic Start System $14,172.98 F. Turbine Hydraulic System $9,067.33 G. Generator Lube Oil System $12,765.64 H. Fire Protection $10,347.94 I. Water Wash System $4,414.68 J. Control Spares $101,706.15 K. Turbine Insurance Spares $404,650.00 L. Turbine Consumable Spares $14,450.00 M. Sprint System $1,038.50 N. Level One (1) Tooling $90,698.05 O. Generator Spares $79,606.80 P. Hoses $17,772.50 Q. Cables $56,092.19 TOTAL $899,329.28 </w:t>
      </w:r>
    </w:p>
    <w:p>
      <w:pPr>
        <w:pStyle w:val="exhibit"/>
        <w:widowControl/>
        <w:rPr>
          <w:strike/>
          <w:u w:val="single"/>
        </w:rPr>
      </w:pPr>
      <w:r>
        <w:rPr>
          <w:strike/>
          <w:u w:val="single"/>
        </w:rPr>
        <w:t>ENRON SPARES LISTFor 3-6 LM6000PC - Natural Gas w/Water Injection</w:t>
      </w:r>
    </w:p>
    <w:p>
      <w:pPr>
        <w:pStyle w:val="exhibit"/>
        <w:widowControl/>
        <w:rPr>
          <w:strike/>
          <w:u w:val="single"/>
        </w:rPr>
      </w:pPr>
      <w:r>
        <w:rPr>
          <w:strike/>
          <w:u w:val="single"/>
        </w:rPr>
        <w:t xml:space="preserve">SECTION EXTENDED PRICE A. Ventilation &amp; Combustion $3,479.51 B. Turbine Lube Oil $26,451.49 C. Fuel System $86,675.26 D. Auxiliary System $60,630.90 E. Hydraulic Start System $28,747.99 F. Turbine Hydraulic System $16,103.78 G. Generator Lube Oil System $32,280.33 H. Fire Protection $22,652.84 I. Water Wash System $8,829.36 J. Control Spares $203,412.31 K. Turbine Insurance Spares $990,534.00 L. Turbine Consumable Spares $86,355.04 M. Sprint System $1,800.55 N. Level One (1) Tooling $90,698.05 O. Generator Spares $157,011.03 P. Hoses $17,772.50 Q. Cables $112,184.38 TOTAL $1,945,619.32 </w:t>
      </w:r>
    </w:p>
    <w:p>
      <w:pPr>
        <w:pStyle w:val="exhibit"/>
        <w:widowControl/>
        <w:rPr>
          <w:strike/>
          <w:u w:val="single"/>
        </w:rPr>
      </w:pPr>
      <w:r>
        <w:rPr>
          <w:strike/>
          <w:u w:val="single"/>
        </w:rPr>
        <w:t>ENRON SPARES LISTFor LM6000PC - Natural Gas w/Water InjectionCentral Distribution Warehouse</w:t>
      </w:r>
    </w:p>
    <w:p>
      <w:pPr>
        <w:pStyle w:val="exhibit"/>
        <w:widowControl/>
        <w:rPr>
          <w:strike/>
          <w:u w:val="single"/>
        </w:rPr>
      </w:pPr>
      <w:r>
        <w:rPr>
          <w:strike/>
          <w:u w:val="single"/>
        </w:rPr>
        <w:t>SECTION EXTENDED PRICE A. Ventilation &amp; Combustion ---------------- B. Turbine Lube Oil $5,447.86 C. Fuel System $88,150.89 D. Auxiliary System ----------------- E. Hydraulic Start System $42,287.66 F. Turbine Hydraulic System $11,566.60 G. Generator Lube Oil System $21,217.90 H. Fire Protection $24,692.94 I. Water Wash System ----------------- J. Control Spares $203,412.31 K. Turbine Insurance Spares $416,383.00 L. Turbine Consumable Spares ------------------- M. Sprint System ------------------- N. Level One (1) Tooling ------------------- O. Generator Spares $431,553.64 P. Hoses $17,772.50 Q. Cables $56,092.19 TOTAL $1,318,577.49 EXHIBIT M-2 COMMISSIONING SPARES AND SPECIAL TOOLS</w:t>
      </w:r>
    </w:p>
    <w:p>
      <w:pPr>
        <w:pStyle w:val="exhibit"/>
        <w:widowControl/>
        <w:rPr>
          <w:strike/>
          <w:u w:val="single"/>
        </w:rPr>
      </w:pPr>
      <w:r>
        <w:rPr>
          <w:strike/>
          <w:u w:val="single"/>
        </w:rPr>
        <w:t>1. Special Tools and Fixtures.</w:t>
      </w:r>
    </w:p>
    <w:p>
      <w:pPr>
        <w:pStyle w:val="exhibit"/>
        <w:widowControl/>
        <w:rPr>
          <w:strike/>
          <w:u w:val="single"/>
        </w:rPr>
      </w:pPr>
      <w:r>
        <w:rPr>
          <w:strike/>
          <w:u w:val="single"/>
        </w:rPr>
        <w:t>Special tools and fixtures are required to provide Level 1 maintenance activities. These are listed below and offered at a separate price. The Seller will provide the bridge crane required for removing and installing the turbine from the engine compartment in the basic scope of supply.</w:t>
      </w:r>
    </w:p>
    <w:p>
      <w:pPr>
        <w:pStyle w:val="exhibit"/>
        <w:widowControl/>
        <w:rPr>
          <w:strike/>
          <w:u w:val="single"/>
        </w:rPr>
      </w:pPr>
      <w:r>
        <w:rPr>
          <w:strike/>
          <w:u w:val="single"/>
        </w:rPr>
        <w:t>The items listed in the fixtures group designated with (*) are required at initial start up and shall be furnished by Seller without charge if returned undamaged within 60 days (freight prepaid).</w:t>
      </w:r>
    </w:p>
    <w:p>
      <w:pPr>
        <w:pStyle w:val="exhibit"/>
        <w:widowControl/>
        <w:rPr>
          <w:strike/>
          <w:u w:val="single"/>
        </w:rPr>
      </w:pPr>
      <w:r>
        <w:rPr>
          <w:strike/>
          <w:u w:val="single"/>
        </w:rPr>
        <w:t>Fixtures Group Quantity *Main Baseplate lifting pings 1 *Main Baseplate rigging cables 1 Alignment tool 1 Alignment axial gauge 1 Alignment spreader tool 1</w:t>
      </w:r>
    </w:p>
    <w:p>
      <w:pPr>
        <w:pStyle w:val="exhibit"/>
        <w:widowControl/>
        <w:rPr>
          <w:strike/>
          <w:u w:val="single"/>
        </w:rPr>
      </w:pPr>
      <w:r>
        <w:rPr>
          <w:strike/>
          <w:u w:val="single"/>
        </w:rPr>
        <w:t xml:space="preserve"> </w:t>
      </w:r>
      <w:r>
        <w:rPr>
          <w:strike/>
          <w:u w:val="single"/>
        </w:rPr>
        <w:t>Level I Maintenance Tools **(as listed in Parts Price Book)</w:t>
      </w:r>
    </w:p>
    <w:p>
      <w:pPr>
        <w:pStyle w:val="exhibit"/>
        <w:widowControl/>
        <w:rPr>
          <w:strike/>
          <w:u w:val="single"/>
        </w:rPr>
      </w:pPr>
      <w:r>
        <w:rPr>
          <w:strike/>
          <w:u w:val="single"/>
        </w:rPr>
        <w:t>Nomenclature Tool Number Engine Handling Support Tool#Not Assigned Dolly, Engine Transfer TC9025 Gage, Immersion Depth Igniter 1C9096/2C6613 Boroscope Set 2C6388/GE CTF 120 5 Wrench Set 2C6352/1C6344 Kit, Mechanics Hand Tool 9448M1G01/GE CTF 106 80C Tool Set, Engine Rigging 1C5714G05 Actuator Unit 2C6395/1C3569 Tool Set, Radial Drive Shaft 1C6361 Wrench, Speed Sensor S.V. 1C8062 VSV Transmitter 2C6451 VSV Indicator 2C14232 Installation/Removal Tools Tool # Not Assigned Adapters Tool # Not Assigned Gages Tool # Not Assigned **This list is preliminary.</w:t>
      </w:r>
    </w:p>
    <w:p>
      <w:pPr>
        <w:pStyle w:val="exhibit"/>
        <w:widowControl/>
        <w:rPr>
          <w:strike/>
          <w:u w:val="single"/>
        </w:rPr>
      </w:pPr>
      <w:r>
        <w:rPr>
          <w:strike/>
          <w:u w:val="single"/>
        </w:rPr>
        <w:t>2. Spare Parts.</w:t>
      </w:r>
    </w:p>
    <w:p>
      <w:pPr>
        <w:pStyle w:val="exhibit"/>
        <w:widowControl/>
        <w:rPr>
          <w:strike/>
          <w:u w:val="single"/>
        </w:rPr>
      </w:pPr>
      <w:r>
        <w:rPr>
          <w:strike/>
          <w:u w:val="single"/>
        </w:rPr>
        <w:t>Two spare parts lists are listed below on a per Unit basis:</w:t>
      </w:r>
    </w:p>
    <w:p>
      <w:pPr>
        <w:pStyle w:val="exhibit"/>
        <w:widowControl/>
        <w:rPr>
          <w:strike/>
          <w:u w:val="single"/>
        </w:rPr>
      </w:pPr>
      <w:r>
        <w:rPr>
          <w:strike/>
          <w:u w:val="single"/>
        </w:rPr>
        <w:t>Start up Spares and Consumables and Operating Spares and Consumables as listed in Parts Price Book.</w:t>
      </w:r>
    </w:p>
    <w:p>
      <w:pPr>
        <w:pStyle w:val="exhibit"/>
        <w:widowControl/>
        <w:rPr>
          <w:strike/>
          <w:u w:val="single"/>
        </w:rPr>
      </w:pPr>
      <w:r>
        <w:rPr>
          <w:strike/>
          <w:u w:val="single"/>
        </w:rPr>
        <w:t>The gas turbine spares considered as a minimum start up spares are listed below and shall be included in the Seller’s basic equipment price. Operating spares for the gas turbine, generator and major systems are offered separately in the Parts Price Book.</w:t>
      </w:r>
    </w:p>
    <w:p>
      <w:pPr>
        <w:pStyle w:val="exhibit"/>
        <w:widowControl/>
        <w:rPr>
          <w:strike/>
          <w:u w:val="single"/>
        </w:rPr>
      </w:pPr>
      <w:r>
        <w:rPr>
          <w:strike/>
          <w:u w:val="single"/>
        </w:rPr>
        <w:t>A Facility operating spare parts list (in general accordance with the Parts Price Book) will be prepared on a Facility 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exhibit"/>
        <w:widowControl/>
        <w:rPr>
          <w:strike/>
          <w:u w:val="single"/>
        </w:rPr>
      </w:pPr>
      <w:r>
        <w:rPr>
          <w:strike/>
          <w:u w:val="single"/>
        </w:rPr>
        <w:t>3. Start Up Spares.</w:t>
      </w:r>
    </w:p>
    <w:p>
      <w:pPr>
        <w:pStyle w:val="exhibit"/>
        <w:widowControl/>
        <w:rPr>
          <w:strike/>
          <w:u w:val="single"/>
        </w:rPr>
      </w:pPr>
      <w:r>
        <w:rPr>
          <w:strike/>
          <w:u w:val="single"/>
        </w:rPr>
        <w:t>Start up spares will be provided in accordance with the recommended quantities below:</w:t>
      </w:r>
    </w:p>
    <w:p>
      <w:pPr>
        <w:pStyle w:val="exhibit"/>
        <w:widowControl/>
        <w:rPr/>
      </w:pPr>
      <w:r>
        <w:rPr>
          <w:strike/>
          <w:u w:val="single"/>
        </w:rPr>
        <w:t>Nomenclature Recommended Quality Filter Elements - Fuel 1 Set Filter Elements - Lube Oil 1 Set Filter Elements - Hydraulic Oil 1 Set Flexitalie Gaskets for Raised Face 1 Set  Connection Flanges  “O” Rings and Mating Flanges for 1 Set  High Pressure Hydraulic Connections  Fasteners  EXHIBIT</w:t>
      </w:r>
      <w:r>
        <w:rPr>
          <w:u w:val="single"/>
        </w:rPr>
        <w:t xml:space="preserve"> </w:t>
      </w:r>
      <w:r>
        <w:rPr>
          <w:u w:val="double"/>
        </w:rPr>
        <w:t>NOT USED</w:t>
      </w:r>
      <w:bookmarkEnd w:id="24"/>
    </w:p>
    <w:p>
      <w:pPr>
        <w:sectPr>
          <w:type w:val="nextPage"/>
          <w:pgSz w:w="12240" w:h="15840"/>
          <w:pgMar w:left="1440" w:right="1440" w:gutter="0" w:header="0" w:top="1440" w:footer="0" w:bottom="1440"/>
          <w:pgNumType w:fmt="decimal"/>
          <w:formProt w:val="false"/>
          <w:textDirection w:val="lrTb"/>
        </w:sectPr>
        <w:pStyle w:val="BodyText"/>
        <w:widowControl/>
        <w:rPr>
          <w:b/>
          <w:bCs/>
          <w:u w:val="double"/>
        </w:rPr>
      </w:pPr>
      <w:r>
        <w:rPr>
          <w:b/>
          <w:bCs/>
          <w:u w:val="double"/>
        </w:rPr>
      </w:r>
    </w:p>
    <w:p>
      <w:pPr>
        <w:pStyle w:val="exhibit"/>
        <w:widowControl/>
        <w:rPr>
          <w:u w:val="double"/>
        </w:rPr>
      </w:pPr>
      <w:bookmarkStart w:id="25" w:name="__RefHeading___Toc486841068"/>
      <w:bookmarkEnd w:id="25"/>
      <w:r>
        <w:rPr>
          <w:u w:val="double"/>
        </w:rPr>
        <w:t>EXHIBIT M-2 NOT USED</w:t>
      </w:r>
    </w:p>
    <w:p>
      <w:pPr>
        <w:sectPr>
          <w:type w:val="nextPage"/>
          <w:pgSz w:w="12240" w:h="15840"/>
          <w:pgMar w:left="1440" w:right="1440" w:gutter="0" w:header="0" w:top="1440" w:footer="0" w:bottom="1440"/>
          <w:pgNumType w:fmt="decimal"/>
          <w:formProt w:val="false"/>
          <w:textDirection w:val="lrTb"/>
        </w:sectPr>
        <w:pStyle w:val="BodyText"/>
        <w:widowControl/>
        <w:rPr>
          <w:b/>
          <w:bCs/>
          <w:u w:val="double"/>
        </w:rPr>
      </w:pPr>
      <w:r>
        <w:rPr>
          <w:b/>
          <w:bCs/>
          <w:u w:val="double"/>
        </w:rPr>
      </w:r>
    </w:p>
    <w:p>
      <w:pPr>
        <w:pStyle w:val="exhibit"/>
        <w:widowControl/>
        <w:rPr/>
      </w:pPr>
      <w:bookmarkStart w:id="26" w:name="__RefHeading___Toc486841069"/>
      <w:bookmarkEnd w:id="26"/>
      <w:r>
        <w:rPr>
          <w:u w:val="double"/>
        </w:rPr>
        <w:t>EXHIBIT</w:t>
      </w:r>
      <w:r>
        <w:rPr/>
        <w:t xml:space="preserve"> N-1  </w:t>
      </w:r>
      <w:r>
        <w:rPr>
          <w:u w:val="single"/>
        </w:rPr>
        <w:t>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t xml:space="preserve">Unit Price For Units </w:t>
            </w:r>
            <w:r>
              <w:rPr>
                <w:u w:val="single"/>
              </w:rPr>
              <w:t>     </w:t>
            </w:r>
            <w:r>
              <w:rPr/>
              <w:t xml:space="preserve"> </w:t>
            </w:r>
            <w:r>
              <w:rPr>
                <w:strike/>
              </w:rPr>
              <w:t xml:space="preserve"> $13,800,000/Unit $110,400,000 Unit Price for Units 9-16 $13,500,000/Unit $108,000,000 Unit Price for Units 17-24 $13,200,000/Unit $105,600,000 24</w:t>
            </w:r>
            <w:r>
              <w:rPr>
                <w:u w:val="double"/>
              </w:rPr>
              <w:t xml:space="preserve">- </w:t>
            </w:r>
            <w:r>
              <w:rPr>
                <w:u w:val="single"/>
              </w:rPr>
              <w:t>     </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u w:val="double"/>
              </w:rPr>
              <w:t>$</w:t>
            </w:r>
            <w:r>
              <w:rPr>
                <w:u w:val="single"/>
              </w:rPr>
              <w:t>            </w:t>
            </w:r>
            <w:r>
              <w:rPr>
                <w:u w:val="double"/>
              </w:rPr>
              <w:t>/Unit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u w:val="double"/>
              </w:rPr>
            </w:pPr>
            <w:r>
              <w:rPr>
                <w:u w:val="double"/>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u w:val="single"/>
              </w:rPr>
              <w:t>     </w:t>
            </w:r>
            <w:r>
              <w:rPr/>
              <w:t>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 xml:space="preserve"> </w:t>
            </w:r>
            <w:r>
              <w:rPr>
                <w:strike/>
              </w:rPr>
              <w:t>$10,800,000</w:t>
            </w:r>
            <w:r>
              <w:rPr/>
              <w:t xml:space="preserve"> </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Option D - Fin Fan Oil Coolers - </w:t>
            </w:r>
            <w:r>
              <w:rPr>
                <w:strike/>
              </w:rPr>
              <w:t>16</w:t>
            </w:r>
            <w:r>
              <w:rPr>
                <w:u w:val="double"/>
              </w:rPr>
              <w:t>___</w:t>
            </w:r>
            <w:r>
              <w:rPr/>
              <w:t xml:space="preserve">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 xml:space="preserve"> </w:t>
            </w:r>
            <w:r>
              <w:rPr>
                <w:strike/>
              </w:rPr>
              <w:t>$1,000,000</w:t>
            </w:r>
            <w:r>
              <w:rPr/>
              <w:t xml:space="preserve"> </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I &amp; Option J - Water Injection Metering System w/upgrade to duplex  NOx water pressurization pump skid</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 xml:space="preserve"> </w:t>
            </w:r>
            <w:r>
              <w:rPr>
                <w:strike/>
              </w:rPr>
              <w:t>$1,368,000</w:t>
            </w:r>
            <w:r>
              <w:rPr/>
              <w:t xml:space="preserve"> </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 xml:space="preserve"> </w:t>
            </w:r>
            <w:r>
              <w:rPr>
                <w:strike/>
              </w:rPr>
              <w:t>$552,000</w:t>
            </w:r>
            <w:r>
              <w:rPr/>
              <w:t xml:space="preserve"> </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 xml:space="preserve"> </w:t>
            </w:r>
            <w:r>
              <w:rPr>
                <w:strike/>
              </w:rPr>
              <w:t>$337,728,000</w:t>
            </w:r>
            <w:r>
              <w:rPr/>
              <w:t xml:space="preserve"> </w:t>
            </w:r>
          </w:p>
        </w:tc>
      </w:tr>
    </w:tbl>
    <w:p>
      <w:pPr>
        <w:sectPr>
          <w:type w:val="nextPage"/>
          <w:pgSz w:w="12240" w:h="15840"/>
          <w:pgMar w:left="1440" w:right="1440" w:gutter="0" w:header="0" w:top="1440" w:footer="0" w:bottom="1440"/>
          <w:pgNumType w:fmt="decimal"/>
          <w:formProt w:val="false"/>
          <w:textDirection w:val="lrTb"/>
        </w:sectPr>
      </w:pPr>
    </w:p>
    <w:p>
      <w:pPr>
        <w:pStyle w:val="exhibit"/>
        <w:widowControl/>
        <w:rPr/>
      </w:pPr>
      <w:bookmarkStart w:id="27" w:name="__RefHeading___Toc486841070"/>
      <w:r>
        <w:rPr/>
        <w:t xml:space="preserve">EXHIBIT N-2  </w:t>
      </w:r>
      <w:r>
        <w:rPr>
          <w:u w:val="single"/>
        </w:rPr>
        <w:t>OPTIONS</w:t>
      </w:r>
      <w:bookmarkEnd w:id="27"/>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bl>
    <w:p>
      <w:pPr>
        <w:sectPr>
          <w:type w:val="nextPage"/>
          <w:pgSz w:w="12240" w:h="15840"/>
          <w:pgMar w:left="1440" w:right="1440" w:gutter="0" w:header="0" w:top="1440" w:footer="0" w:bottom="1440"/>
          <w:pgNumType w:fmt="decimal"/>
          <w:formProt w:val="false"/>
          <w:textDirection w:val="lrTb"/>
        </w:sectPr>
        <w:pStyle w:val="BodyText"/>
        <w:widowControl/>
        <w:spacing w:before="480" w:after="120"/>
        <w:rPr/>
      </w:pPr>
      <w:r>
        <w:rPr/>
        <w:t>NOTE: This Agreement may be amended by Change Order to add other balance of plant equipment modules to Seller’s Scope of Work.</w:t>
      </w:r>
    </w:p>
    <w:p>
      <w:pPr>
        <w:pStyle w:val="exhibit"/>
        <w:widowControl/>
        <w:rPr/>
      </w:pPr>
      <w:bookmarkStart w:id="28" w:name="__RefHeading___Toc486841071"/>
      <w:bookmarkEnd w:id="28"/>
      <w:r>
        <w:rPr/>
        <w:t xml:space="preserve">EXHIBIT O  </w:t>
      </w:r>
      <w:r>
        <w:rPr>
          <w:u w:val="single"/>
        </w:rPr>
        <w:t xml:space="preserve">HAZARDOUS MATERIAL </w:t>
      </w:r>
      <w:r>
        <w:rPr>
          <w:strike/>
          <w:u w:val="single"/>
        </w:rPr>
        <w:t>NOTIFICATIONHAZARDOUS</w:t>
      </w:r>
      <w:r>
        <w:rPr>
          <w:u w:val="single"/>
        </w:rPr>
        <w:t xml:space="preserve"> </w:t>
      </w:r>
      <w:r>
        <w:rPr>
          <w:u w:val="double"/>
        </w:rPr>
        <w:t>NOTIFICATION</w:t>
      </w:r>
    </w:p>
    <w:p>
      <w:pPr>
        <w:pStyle w:val="Heading"/>
        <w:widowControl/>
        <w:rPr/>
      </w:pPr>
      <w:r>
        <w:rPr>
          <w:u w:val="double"/>
        </w:rPr>
        <w:t>HAZARDOUS</w:t>
      </w:r>
      <w:r>
        <w:rPr/>
        <w:t xml:space="preserve"> AND TOXIC SUBSTANCES</w:t>
        <w:br/>
        <w:t xml:space="preserve">DISCLOSURE </w:t>
      </w:r>
      <w:r>
        <w:rPr>
          <w:strike/>
        </w:rPr>
        <w:t>REQUIREMENTSAgreement NUMBERShow</w:t>
      </w:r>
      <w:r>
        <w:rPr/>
        <w:t xml:space="preserve"> </w:t>
      </w:r>
      <w:r>
        <w:rPr>
          <w:u w:val="double"/>
        </w:rPr>
        <w:t>REQUIREMENTS</w:t>
      </w:r>
      <w:r>
        <w:rPr/>
        <w:br/>
      </w:r>
      <w:r>
        <w:rPr>
          <w:u w:val="double"/>
        </w:rPr>
        <w:t>AGREEMENT</w:t>
      </w:r>
      <w:r>
        <w:rPr/>
        <w:t xml:space="preserve"> </w:t>
      </w:r>
      <w:r>
        <w:rPr>
          <w:u w:val="double"/>
        </w:rPr>
        <w:t>NUMBER</w:t>
      </w:r>
    </w:p>
    <w:p>
      <w:pPr>
        <w:pStyle w:val="Heading"/>
        <w:widowControl/>
        <w:rPr/>
      </w:pPr>
      <w:r>
        <w:rPr>
          <w:u w:val="double"/>
        </w:rPr>
        <w:t>Show</w:t>
      </w:r>
      <w:r>
        <w:rPr/>
        <w:t xml:space="preserve">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widowControl/>
        <w:rPr/>
      </w:pPr>
      <w:r>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Heading"/>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120"/>
              <w:rPr/>
            </w:pPr>
            <w:r>
              <w:rPr/>
              <w:t>________________________</w:t>
            </w:r>
            <w:r>
              <w:rPr>
                <w:u w:val="single"/>
              </w:rPr>
              <w:br/>
            </w:r>
            <w:r>
              <w:rPr/>
              <w:t>Signature of Company Officer</w:t>
            </w:r>
          </w:p>
        </w:tc>
        <w:tc>
          <w:tcPr>
            <w:tcW w:w="5418" w:type="dxa"/>
            <w:tcBorders/>
          </w:tcPr>
          <w:p>
            <w:pPr>
              <w:pStyle w:val="BodyText"/>
              <w:widowControl/>
              <w:spacing w:before="0" w:after="120"/>
              <w:rPr/>
            </w:pPr>
            <w:r>
              <w:rPr/>
              <w:t>Date:  _______________________________</w:t>
            </w:r>
          </w:p>
        </w:tc>
      </w:tr>
      <w:tr>
        <w:trPr/>
        <w:tc>
          <w:tcPr>
            <w:tcW w:w="4158" w:type="dxa"/>
            <w:tcBorders/>
          </w:tcPr>
          <w:p>
            <w:pPr>
              <w:pStyle w:val="BodyText"/>
              <w:widowControl/>
              <w:spacing w:before="0" w:after="120"/>
              <w:rPr/>
            </w:pPr>
            <w:r>
              <w:rPr/>
              <w:t>________________________</w:t>
            </w:r>
            <w:r>
              <w:rPr>
                <w:u w:val="single"/>
              </w:rPr>
              <w:br/>
            </w:r>
            <w:r>
              <w:rPr/>
              <w:t>Title</w:t>
            </w:r>
          </w:p>
        </w:tc>
        <w:tc>
          <w:tcPr>
            <w:tcW w:w="5418" w:type="dxa"/>
            <w:tcBorders/>
          </w:tcPr>
          <w:p>
            <w:pPr>
              <w:pStyle w:val="BodyText"/>
              <w:widowControl/>
              <w:snapToGrid w:val="false"/>
              <w:spacing w:before="0" w:after="120"/>
              <w:rPr/>
            </w:pPr>
            <w:r>
              <w:rPr/>
            </w:r>
          </w:p>
        </w:tc>
      </w:tr>
    </w:tbl>
    <w:p>
      <w:pPr>
        <w:pStyle w:val="BodyText"/>
        <w:widowControl/>
        <w:rPr/>
      </w:pPr>
      <w:r>
        <w:rPr/>
        <w:t>NONCOMPLIANCE</w:t>
      </w:r>
    </w:p>
    <w:p>
      <w:pPr>
        <w:sectPr>
          <w:type w:val="nextPage"/>
          <w:pgSz w:w="12240" w:h="15840"/>
          <w:pgMar w:left="1440" w:right="1440" w:gutter="0" w:header="0" w:top="1440" w:footer="0" w:bottom="1440"/>
          <w:pgNumType w:fmt="decimal"/>
          <w:formProt w:val="false"/>
          <w:textDirection w:val="lrTb"/>
        </w:sectPr>
        <w:pStyle w:val="BodyText"/>
        <w:widowControl/>
        <w:rPr/>
      </w:pPr>
      <w:r>
        <w:rPr/>
        <w:t>Seller assumes all responsibility for its failure to supply Purchaser a completed Material Safety Data Sheet (Form OSHA-20), or equivalent or a Seller Disclaimer Statement as applicable.</w:t>
      </w:r>
    </w:p>
    <w:p>
      <w:pPr>
        <w:pStyle w:val="exhibit"/>
        <w:widowControl/>
        <w:rPr/>
      </w:pPr>
      <w:bookmarkStart w:id="29" w:name="__RefHeading___Toc486841072"/>
      <w:bookmarkEnd w:id="29"/>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widowControl/>
              <w:rPr/>
            </w:pPr>
            <w:r>
              <w:rPr>
                <w:strike/>
              </w:rPr>
              <w:t>Unit1: 308898 Unit2: 308951 Unit3: 308972 Unit4: 308999 Unit5: 309020 Unit 6: 309073</w:t>
            </w:r>
            <w:r>
              <w:rPr/>
              <w:t xml:space="preserve"> </w:t>
            </w:r>
            <w:r>
              <w:rPr>
                <w:u w:val="double"/>
              </w:rPr>
              <w:t xml:space="preserve">Unit </w:t>
            </w:r>
            <w:r>
              <w:rPr>
                <w:u w:val="single"/>
              </w:rPr>
              <w:t>   </w:t>
            </w:r>
            <w:r>
              <w:rPr>
                <w:u w:val="double"/>
              </w:rPr>
              <w:t>:</w:t>
            </w:r>
          </w:p>
        </w:tc>
        <w:tc>
          <w:tcPr>
            <w:tcW w:w="7938" w:type="dxa"/>
            <w:tcBorders/>
          </w:tcPr>
          <w:p>
            <w:pPr>
              <w:pStyle w:val="Date"/>
              <w:widowControl/>
              <w:rPr>
                <w:u w:val="double"/>
              </w:rPr>
            </w:pPr>
            <w:r>
              <w:rPr>
                <w:u w:val="single"/>
              </w:rPr>
              <w:tab/>
              <w:tab/>
              <w:tab/>
            </w:r>
          </w:p>
        </w:tc>
      </w:tr>
      <w:tr>
        <w:trPr/>
        <w:tc>
          <w:tcPr>
            <w:tcW w:w="1638" w:type="dxa"/>
            <w:tcBorders/>
          </w:tcPr>
          <w:p>
            <w:pPr>
              <w:pStyle w:val="Normal"/>
              <w:widowControl/>
              <w:rPr/>
            </w:pPr>
            <w:r>
              <w:rPr>
                <w:u w:val="double"/>
              </w:rPr>
              <w:t xml:space="preserve">Unit </w:t>
            </w:r>
            <w:r>
              <w:rPr>
                <w:u w:val="single"/>
              </w:rPr>
              <w:t>   </w:t>
            </w:r>
            <w:r>
              <w:rPr>
                <w:u w:val="double"/>
              </w:rPr>
              <w:t>:</w:t>
            </w:r>
          </w:p>
        </w:tc>
        <w:tc>
          <w:tcPr>
            <w:tcW w:w="7938" w:type="dxa"/>
            <w:tcBorders/>
          </w:tcPr>
          <w:p>
            <w:pPr>
              <w:pStyle w:val="Normal"/>
              <w:widowControl/>
              <w:rPr>
                <w:u w:val="double"/>
              </w:rPr>
            </w:pPr>
            <w:r>
              <w:rPr>
                <w:u w:val="single"/>
              </w:rPr>
              <w:tab/>
              <w:tab/>
              <w:tab/>
            </w:r>
          </w:p>
        </w:tc>
      </w:tr>
      <w:tr>
        <w:trPr/>
        <w:tc>
          <w:tcPr>
            <w:tcW w:w="1638" w:type="dxa"/>
            <w:tcBorders/>
          </w:tcPr>
          <w:p>
            <w:pPr>
              <w:pStyle w:val="Normal"/>
              <w:widowControl/>
              <w:rPr/>
            </w:pPr>
            <w:r>
              <w:rPr>
                <w:u w:val="double"/>
              </w:rPr>
              <w:t xml:space="preserve">Unit </w:t>
            </w:r>
            <w:r>
              <w:rPr>
                <w:u w:val="single"/>
              </w:rPr>
              <w:t>   </w:t>
            </w:r>
            <w:r>
              <w:rPr>
                <w:u w:val="double"/>
              </w:rPr>
              <w:t>:</w:t>
            </w:r>
          </w:p>
        </w:tc>
        <w:tc>
          <w:tcPr>
            <w:tcW w:w="7938" w:type="dxa"/>
            <w:tcBorders/>
          </w:tcPr>
          <w:p>
            <w:pPr>
              <w:pStyle w:val="Normal"/>
              <w:widowControl/>
              <w:rPr>
                <w:u w:val="double"/>
              </w:rPr>
            </w:pPr>
            <w:r>
              <w:rPr>
                <w:u w:val="single"/>
              </w:rPr>
              <w:tab/>
              <w:tab/>
              <w:tab/>
            </w:r>
          </w:p>
        </w:tc>
      </w:tr>
      <w:tr>
        <w:trPr/>
        <w:tc>
          <w:tcPr>
            <w:tcW w:w="1638" w:type="dxa"/>
            <w:tcBorders/>
          </w:tcPr>
          <w:p>
            <w:pPr>
              <w:pStyle w:val="Normal"/>
              <w:widowControl/>
              <w:rPr/>
            </w:pPr>
            <w:r>
              <w:rPr>
                <w:u w:val="double"/>
              </w:rPr>
              <w:t xml:space="preserve">Unit </w:t>
            </w:r>
            <w:r>
              <w:rPr>
                <w:u w:val="single"/>
              </w:rPr>
              <w:t>   </w:t>
            </w:r>
            <w:r>
              <w:rPr>
                <w:u w:val="double"/>
              </w:rPr>
              <w:t>:</w:t>
            </w:r>
          </w:p>
        </w:tc>
        <w:tc>
          <w:tcPr>
            <w:tcW w:w="7938" w:type="dxa"/>
            <w:tcBorders/>
          </w:tcPr>
          <w:p>
            <w:pPr>
              <w:pStyle w:val="Normal"/>
              <w:widowControl/>
              <w:rPr>
                <w:u w:val="double"/>
              </w:rPr>
            </w:pPr>
            <w:r>
              <w:rPr>
                <w:u w:val="single"/>
              </w:rPr>
              <w:tab/>
              <w:tab/>
              <w:tab/>
            </w:r>
          </w:p>
        </w:tc>
      </w:tr>
      <w:tr>
        <w:trPr/>
        <w:tc>
          <w:tcPr>
            <w:tcW w:w="1638" w:type="dxa"/>
            <w:tcBorders/>
          </w:tcPr>
          <w:p>
            <w:pPr>
              <w:pStyle w:val="Normal"/>
              <w:widowControl/>
              <w:rPr/>
            </w:pPr>
            <w:r>
              <w:rPr>
                <w:u w:val="double"/>
              </w:rPr>
              <w:t xml:space="preserve">Unit </w:t>
            </w:r>
            <w:r>
              <w:rPr>
                <w:u w:val="single"/>
              </w:rPr>
              <w:t>   </w:t>
            </w:r>
            <w:r>
              <w:rPr>
                <w:u w:val="double"/>
              </w:rPr>
              <w:t>:</w:t>
            </w:r>
          </w:p>
        </w:tc>
        <w:tc>
          <w:tcPr>
            <w:tcW w:w="7938" w:type="dxa"/>
            <w:tcBorders/>
          </w:tcPr>
          <w:p>
            <w:pPr>
              <w:pStyle w:val="Normal"/>
              <w:widowControl/>
              <w:rPr>
                <w:u w:val="double"/>
              </w:rPr>
            </w:pPr>
            <w:r>
              <w:rPr>
                <w:u w:val="single"/>
              </w:rPr>
              <w:tab/>
              <w:tab/>
              <w:tab/>
            </w:r>
          </w:p>
        </w:tc>
      </w:tr>
      <w:tr>
        <w:trPr/>
        <w:tc>
          <w:tcPr>
            <w:tcW w:w="1638" w:type="dxa"/>
            <w:tcBorders/>
          </w:tcPr>
          <w:p>
            <w:pPr>
              <w:pStyle w:val="Normal"/>
              <w:widowControl/>
              <w:rPr/>
            </w:pPr>
            <w:r>
              <w:rPr>
                <w:u w:val="double"/>
              </w:rPr>
              <w:t xml:space="preserve">Unit </w:t>
            </w:r>
            <w:r>
              <w:rPr>
                <w:u w:val="single"/>
              </w:rPr>
              <w:t>   </w:t>
            </w:r>
            <w:r>
              <w:rPr>
                <w:u w:val="double"/>
              </w:rPr>
              <w:t>:</w:t>
            </w:r>
          </w:p>
        </w:tc>
        <w:tc>
          <w:tcPr>
            <w:tcW w:w="7938" w:type="dxa"/>
            <w:tcBorders/>
          </w:tcPr>
          <w:p>
            <w:pPr>
              <w:pStyle w:val="Normal"/>
              <w:widowControl/>
              <w:rPr>
                <w:u w:val="single"/>
              </w:rPr>
            </w:pPr>
            <w:r>
              <w:rPr>
                <w:u w:val="single"/>
              </w:rPr>
              <w:tab/>
              <w:tab/>
              <w:tab/>
            </w:r>
          </w:p>
        </w:tc>
      </w:tr>
      <w:tr>
        <w:trPr/>
        <w:tc>
          <w:tcPr>
            <w:tcW w:w="1638" w:type="dxa"/>
            <w:tcBorders/>
          </w:tcPr>
          <w:p>
            <w:pPr>
              <w:pStyle w:val="Normal"/>
              <w:widowControl/>
              <w:snapToGrid w:val="false"/>
              <w:rPr/>
            </w:pPr>
            <w:r>
              <w:rPr/>
            </w:r>
          </w:p>
        </w:tc>
        <w:tc>
          <w:tcPr>
            <w:tcW w:w="7938" w:type="dxa"/>
            <w:tcBorders/>
          </w:tcPr>
          <w:p>
            <w:pPr>
              <w:pStyle w:val="Normal"/>
              <w:widowControl/>
              <w:snapToGrid w:val="false"/>
              <w:rPr/>
            </w:pPr>
            <w:r>
              <w:rPr/>
            </w:r>
          </w:p>
        </w:tc>
      </w:tr>
    </w:tbl>
    <w:p>
      <w:pPr>
        <w:sectPr>
          <w:type w:val="nextPage"/>
          <w:pgSz w:w="12240" w:h="15840"/>
          <w:pgMar w:left="1440" w:right="1440" w:gutter="0" w:header="0" w:top="1440" w:footer="0" w:bottom="1440"/>
          <w:pgNumType w:fmt="decimal"/>
          <w:formProt w:val="false"/>
          <w:textDirection w:val="lrTb"/>
        </w:sectPr>
      </w:pPr>
    </w:p>
    <w:p>
      <w:pPr>
        <w:pStyle w:val="exhibit"/>
        <w:widowControl/>
        <w:rPr>
          <w:u w:val="double"/>
        </w:rPr>
      </w:pPr>
      <w:bookmarkStart w:id="30" w:name="__RefHeading___Toc486841073"/>
      <w:bookmarkEnd w:id="30"/>
      <w:r>
        <w:rPr>
          <w:u w:val="double"/>
        </w:rPr>
        <w:t>EXHIBIT Q 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2"/>
        <w:gridCol w:w="1"/>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rPr/>
            </w:pPr>
            <w:r>
              <w:rPr>
                <w:rStyle w:val="Bold"/>
                <w:rFonts w:eastAsia="Times New Roman"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Style w:val="Bold"/>
                <w:strike/>
              </w:rPr>
            </w:pPr>
            <w:r>
              <w:rPr/>
            </w:r>
          </w:p>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u w:val="double"/>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trike/>
              </w:rPr>
            </w:pPr>
            <w:r>
              <w:rPr>
                <w:strike/>
              </w:rPr>
            </w:r>
          </w:p>
          <w:p>
            <w:pPr>
              <w:pStyle w:val="Normal"/>
              <w:widowControl/>
              <w:rPr/>
            </w:pPr>
            <w:r>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sectPr>
          <w:type w:val="nextPage"/>
          <w:pgSz w:w="12240" w:h="15840"/>
          <w:pgMar w:left="1440" w:right="1440" w:gutter="0" w:header="0" w:top="1440" w:footer="0" w:bottom="1440"/>
          <w:pgNumType w:fmt="decimal"/>
          <w:formProt w:val="false"/>
          <w:textDirection w:val="lrTb"/>
        </w:sectPr>
      </w:pPr>
    </w:p>
    <w:p>
      <w:pPr>
        <w:pStyle w:val="exhibit"/>
        <w:widowControl/>
        <w:rPr/>
      </w:pPr>
      <w:bookmarkStart w:id="31" w:name="__RefHeading___Toc486841074"/>
      <w:bookmarkEnd w:id="31"/>
      <w:r>
        <w:rPr/>
        <w:t xml:space="preserve">EXHIBIT R  </w:t>
      </w:r>
      <w:r>
        <w:rPr>
          <w:strike/>
          <w:u w:val="single"/>
        </w:rPr>
        <w:t>OBSERVATION POINTS</w:t>
      </w:r>
      <w:r>
        <w:rPr>
          <w:u w:val="single"/>
        </w:rPr>
        <w:t xml:space="preserve"> </w:t>
      </w:r>
      <w:r>
        <w:rPr>
          <w:u w:val="double"/>
        </w:rPr>
        <w:t>SCHEDULE OF WITNESS TEST POINTS</w:t>
      </w:r>
    </w:p>
    <w:p>
      <w:pPr>
        <w:pStyle w:val="Heading"/>
        <w:widowControl/>
        <w:rPr>
          <w:strike/>
        </w:rPr>
      </w:pPr>
      <w:r>
        <w:rPr>
          <w:strike/>
        </w:rPr>
        <w:t>Seller’s major observation points are as follows:</w:t>
      </w:r>
    </w:p>
    <w:p>
      <w:pPr>
        <w:pStyle w:val="Heading"/>
        <w:widowControl/>
        <w:rPr>
          <w:strike/>
        </w:rPr>
      </w:pPr>
      <w:r>
        <w:rPr>
          <w:strike/>
        </w:rPr>
        <w:t>Gas Turbine</w:t>
      </w:r>
    </w:p>
    <w:p>
      <w:pPr>
        <w:pStyle w:val="Heading"/>
        <w:widowControl/>
        <w:rPr>
          <w:strike/>
        </w:rPr>
      </w:pPr>
      <w:r>
        <w:rPr>
          <w:strike/>
        </w:rPr>
        <w:t>Generator</w:t>
      </w:r>
    </w:p>
    <w:p>
      <w:pPr>
        <w:pStyle w:val="Heading"/>
        <w:widowControl/>
        <w:rPr>
          <w:strike/>
        </w:rPr>
      </w:pPr>
      <w:r>
        <w:rPr>
          <w:strike/>
        </w:rPr>
        <w:t>Control System</w:t>
      </w:r>
    </w:p>
    <w:p>
      <w:pPr>
        <w:sectPr>
          <w:type w:val="nextPage"/>
          <w:pgSz w:w="12240" w:h="15840"/>
          <w:pgMar w:left="1440" w:right="1440" w:gutter="0" w:header="0" w:top="1440" w:footer="0" w:bottom="1440"/>
          <w:pgNumType w:fmt="decimal"/>
          <w:formProt w:val="false"/>
          <w:textDirection w:val="lrTb"/>
        </w:sectPr>
        <w:pStyle w:val="BodyText"/>
        <w:widowControl/>
        <w:rPr/>
      </w:pPr>
      <w:r>
        <w:rPr/>
      </w:r>
    </w:p>
    <w:p>
      <w:pPr>
        <w:pStyle w:val="exhibit"/>
        <w:widowControl/>
        <w:rPr/>
      </w:pPr>
      <w:bookmarkStart w:id="32" w:name="__RefHeading___Toc486841075"/>
      <w:bookmarkEnd w:id="32"/>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widowControl/>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Heading"/>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Heading"/>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Heading"/>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w:t>
      </w:r>
      <w:r>
        <w:rPr>
          <w:u w:val="single"/>
        </w:rPr>
        <w:t xml:space="preserve">   NAME OF CITY   </w:t>
      </w:r>
      <w:r>
        <w:rPr/>
        <w:t>] [</w:t>
      </w:r>
      <w:r>
        <w:rPr>
          <w:u w:val="single"/>
        </w:rPr>
        <w:t xml:space="preserve">     COUNTRY     </w:t>
      </w:r>
      <w:r>
        <w:rPr/>
        <w:t>].</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Heading"/>
        <w:widowControl/>
        <w:rPr/>
      </w:pPr>
      <w:r>
        <w:rPr/>
        <w:t>W  I  T  N  E  S  S  :</w:t>
      </w:r>
    </w:p>
    <w:p>
      <w:pPr>
        <w:sectPr>
          <w:type w:val="nextPage"/>
          <w:pgSz w:w="12240" w:h="15840"/>
          <w:pgMar w:left="1440" w:right="1440" w:gutter="0" w:header="0" w:top="1440" w:footer="0" w:bottom="1440"/>
          <w:pgNumType w:fmt="decimal"/>
          <w:formProt w:val="false"/>
          <w:textDirection w:val="lrTb"/>
        </w:sectPr>
        <w:pStyle w:val="BodyText"/>
        <w:widowControl/>
        <w:rPr/>
      </w:pPr>
      <w:r>
        <w:rPr/>
        <w:t>[</w:t>
      </w:r>
      <w:r>
        <w:rPr>
          <w:u w:val="single"/>
        </w:rPr>
        <w:t xml:space="preserve">         NAME          </w:t>
      </w:r>
      <w:r>
        <w:rPr/>
        <w:t>]</w:t>
        <w:tab/>
        <w:tab/>
        <w:tab/>
        <w:tab/>
        <w:tab/>
        <w:tab/>
        <w:tab/>
        <w:tab/>
        <w:t>[</w:t>
      </w:r>
      <w:r>
        <w:rPr>
          <w:u w:val="single"/>
        </w:rPr>
        <w:t xml:space="preserve">          NAME          </w:t>
      </w:r>
      <w:r>
        <w:rPr/>
        <w:t>]</w:t>
      </w:r>
    </w:p>
    <w:p>
      <w:pPr>
        <w:pStyle w:val="exhibit"/>
        <w:widowControl/>
        <w:rPr/>
      </w:pPr>
      <w:bookmarkStart w:id="33" w:name="__RefHeading___Toc486841076"/>
      <w:bookmarkEnd w:id="33"/>
      <w:r>
        <w:rPr/>
        <w:t xml:space="preserve">EXHIBIT T  </w:t>
      </w:r>
      <w:r>
        <w:rPr>
          <w:strike/>
          <w:u w:val="single"/>
        </w:rPr>
        <w:t>DOCUMENT DELIVERY SCHEDULE</w:t>
      </w:r>
      <w:r>
        <w:rPr>
          <w:u w:val="single"/>
        </w:rPr>
        <w:t xml:space="preserve"> </w:t>
      </w:r>
      <w:r>
        <w:rPr>
          <w:u w:val="double"/>
        </w:rPr>
        <w:t>NOT USED</w:t>
      </w:r>
    </w:p>
    <w:p>
      <w:pPr>
        <w:pStyle w:val="note"/>
        <w:widowControl/>
        <w:rPr/>
      </w:pPr>
      <w:r>
        <w:rPr/>
      </w:r>
    </w:p>
    <w:p>
      <w:pPr>
        <w:sectPr>
          <w:type w:val="nextPage"/>
          <w:pgSz w:w="12240" w:h="15840"/>
          <w:pgMar w:left="1440" w:right="1440" w:gutter="0" w:header="0" w:top="1440" w:footer="0" w:bottom="1440"/>
          <w:pgNumType w:fmt="decimal"/>
          <w:formProt w:val="false"/>
          <w:textDirection w:val="lrTb"/>
        </w:sectPr>
        <w:pStyle w:val="BodyText"/>
        <w:widowControl/>
        <w:rPr/>
      </w:pPr>
      <w:r>
        <w:rPr/>
      </w:r>
    </w:p>
    <w:p>
      <w:pPr>
        <w:pStyle w:val="exhibit"/>
        <w:widowControl/>
        <w:rPr/>
      </w:pPr>
      <w:bookmarkStart w:id="34" w:name="__RefHeading___Toc486841077"/>
      <w:bookmarkEnd w:id="34"/>
      <w:r>
        <w:rPr>
          <w:strike/>
        </w:rPr>
        <w:t>3/10/00 NTP</w:t>
      </w:r>
      <w:r>
        <w:rPr/>
        <w:t xml:space="preserve"> </w:t>
      </w:r>
      <w:r>
        <w:rPr>
          <w:u w:val="double"/>
        </w:rPr>
        <w:t>EXHIBIT U  FACILITY SPECIFIC PERFORMANCE LEVELS</w:t>
      </w:r>
    </w:p>
    <w:p>
      <w:pPr>
        <w:pStyle w:val="BlockText"/>
        <w:widowControl/>
        <w:jc w:val="center"/>
        <w:rPr>
          <w:b/>
          <w:bCs/>
        </w:rPr>
      </w:pPr>
      <w:r>
        <w:rPr>
          <w:b/>
          <w:bCs/>
        </w:rPr>
      </w:r>
    </w:p>
    <w:p>
      <w:pPr>
        <w:pStyle w:val="BodyText"/>
        <w:widowControl/>
        <w:numPr>
          <w:ilvl w:val="0"/>
          <w:numId w:val="13"/>
        </w:numPr>
        <w:tabs>
          <w:tab w:val="clear" w:pos="720"/>
          <w:tab w:val="left" w:pos="0" w:leader="none"/>
        </w:tabs>
        <w:ind w:hanging="720" w:start="1440" w:end="0"/>
        <w:rPr/>
      </w:pPr>
      <w:r>
        <w:rPr>
          <w:strike/>
          <w:u w:val="single"/>
        </w:rPr>
        <w:t>CA = Customer ApprovalCI = Customer Information Only, Not an Approval DrawingLAST3 DIGITS TITLE CODE MAX. WEEKS DUE DATE 005 Electrical Abbreviations Symbols &amp; Reference Data CI 8 5/5/00 006 Interconnect Plan, Electrical CI 12 6/2/00 007 Interconnection Wiring Diagram Customer CI 12 6/2/00 009 Interconnect Cable Schedule CI 12 6/2/00 013 Nameplate List, Engraving Schedule &amp; Switch Development CI 12 6/2/00 014 Plan &amp; Elevation, Turbine Control Panel CI 12 6/2/00 018 Plan &amp; Elevation, 24 V DC Battery System CI 12 6/2/00 022 Plan &amp; Elevation, Lineside Cubicle CI 12 6/2/00 023 Plan &amp; Elevation, Neutral Cubicle CI 12 6/2/00 031* One Line Diagram, Generator 13.8 kV CA 8 5/5/00 032 Three Line Diagram, Generator Metering CA 12 6/2/00 035 Schedule, Motor Control Center CI 8 5/5/00 037 System Schematic, Generator Excitation CI 12 6/2/00 047 Schematic Diagram, Discrete Control System CI 12 6/2/00 048 Schematic Diagram, Analog Control CI 12 6/2/00 051 Logic Diagram, Fire &amp; Gas Protection System CI 12 6/2/00 057 Wiring Diagram, Turbine Control Panel Control Cubicle CI 12 6/2/00 058 Wiring Diagram, Turbine Control Panel Termination Cubicle CI 12 6/2/00 080 Wiring Diagram, Lineside Cubicle CI 12 6/2/00 081 Wiring Diagram, Neutral Cubicle CI 12 6/2/00 200* General Arrangement, Main Unit - RH CA 4 5/5/00 201* General Arrangement, Main Unit - LH CA 4 5/5/00 204* General Arrangement, Air Filter, Ladder &amp; Platforms CI 8 5/5/00 222 Anchor Bolt &amp; Jack Screw Detail, Main Unit CI 4 5/5/00 224* Installation Foot Print, Main Unit CI 4 5/5/00 225 Lift Plan CI 12 6/2/00 226 Shipping Data CI 12 6/2/00 231 Flow &amp; Equipment Symbols CI 8 5/5/00 239 F&amp;ID, Ventilation System CI 8 5/5/00 244 F&amp;ID, Turbine Lube Oil System CI 8 5/5/00 248 F&amp;ID, Generator Lube Oil System CI 8 5/5/00 254 F&amp;ID, Fire Protection System CI 8 5/5/00 260 F&amp;ID, Turbine Fuel System CI 8 5/5/00 262 F&amp;ID, Water Wash System CI 8 5/5/00 272 Instrumentation Diagram, Auxiliary System CI 8 5/5/00 930 System Schematic, Lighting &amp; Distribution CI 8 6/2/00 931 System Wiring Diagram, Fire &amp; Gas Protection CI 12 6/2/00 934 System Schematic, Communication CI 12 6/2/00 Drawings annotated with * are subject to Section 10.1 Liquidated Damages.</w:t>
      </w:r>
      <w:r>
        <w:rPr>
          <w:u w:val="single"/>
        </w:rPr>
        <w:t xml:space="preserve"> </w:t>
      </w:r>
      <w:r>
        <w:rPr>
          <w:u w:val="double"/>
        </w:rPr>
        <w:t>Includes:  Heat Rate, Output and Emissions for liquid fuel. See</w:t>
      </w:r>
      <w:r>
        <w:rPr/>
        <w:t xml:space="preserve"> </w:t>
      </w:r>
      <w:r>
        <w:rPr>
          <w:u w:val="double"/>
        </w:rPr>
        <w:t>§10.8.4.</w:t>
      </w:r>
    </w:p>
    <w:p>
      <w:pPr>
        <w:pStyle w:val="BodyText"/>
        <w:widowControl/>
        <w:spacing w:before="0" w:after="120"/>
        <w:rPr/>
      </w:pPr>
      <w:r>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Univers">
    <w:charset w:val="01"/>
    <w:family w:val="swiss"/>
    <w:pitch w:val="variable"/>
  </w:font>
  <w:font w:name="Tahoma">
    <w:charset w:val="01"/>
    <w:family w:val="swiss"/>
    <w:pitch w:val="variable"/>
  </w:font>
  <w:font w:name="Courier New">
    <w:charset w:val="01"/>
    <w:family w:val="modern"/>
    <w:pitch w:val="default"/>
  </w:font>
  <w:font w:name="Symbol">
    <w:charset w:val="02"/>
    <w:family w:val="roman"/>
    <w:pitch w:val="default"/>
  </w:font>
  <w:font w:name="WP MathA">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2"/>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
    <w:qFormat/>
    <w:pPr>
      <w:keepNext w:val="true"/>
      <w:numPr>
        <w:ilvl w:val="2"/>
        <w:numId w:val="1"/>
      </w:numPr>
      <w:spacing w:before="240" w:after="60"/>
      <w:outlineLvl w:val="2"/>
    </w:pPr>
    <w:rPr>
      <w:rFonts w:ascii="Arial" w:hAnsi="Arial" w:eastAsia="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eastAsia="Arial" w:cs="Arial"/>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eastAsia="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eastAsia="Arial" w:cs="Arial"/>
      <w:i/>
      <w:iCs/>
      <w:sz w:val="20"/>
      <w:szCs w:val="20"/>
    </w:rPr>
  </w:style>
  <w:style w:type="paragraph" w:styleId="Heading9">
    <w:name w:val="heading 9"/>
    <w:basedOn w:val="Normal"/>
    <w:next w:val="Normal"/>
    <w:qFormat/>
    <w:pPr>
      <w:numPr>
        <w:ilvl w:val="8"/>
        <w:numId w:val="1"/>
      </w:numPr>
      <w:spacing w:before="240" w:after="60"/>
      <w:outlineLvl w:val="8"/>
    </w:pPr>
    <w:rPr>
      <w:rFonts w:ascii="Arial" w:hAnsi="Arial" w:eastAsia="Arial" w:cs="Arial"/>
      <w:b/>
      <w:bCs/>
      <w:i/>
      <w:iCs/>
      <w:sz w:val="18"/>
      <w:szCs w:val="18"/>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AnnotationReference">
    <w:name w:val="Annotation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qFormat/>
    <w:rPr>
      <w:color w:val="800080"/>
      <w:sz w:val="20"/>
      <w:szCs w:val="20"/>
      <w:u w:val="single"/>
    </w:rPr>
  </w:style>
  <w:style w:type="character" w:styleId="FootnoteCharacters">
    <w:name w:val="Footnote Characters"/>
    <w:basedOn w:val="DefaultParagraphFont"/>
    <w:qFormat/>
    <w:rPr>
      <w:sz w:val="20"/>
      <w:szCs w:val="20"/>
      <w:vertAlign w:val="superscript"/>
    </w:rPr>
  </w:style>
  <w:style w:type="character" w:styleId="Hyperlink1">
    <w:name w:val="Hyperlink1"/>
    <w:basedOn w:val="DefaultParagraphFont"/>
    <w:qForma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center"/>
    </w:pPr>
    <w:rPr>
      <w:b/>
      <w:bCs/>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Style5">
    <w:name w:val="_"/>
    <w:qFormat/>
    <w:pPr>
      <w:widowControl w:val="false"/>
      <w:bidi w:val="0"/>
      <w:ind w:hanging="720" w:start="1440" w:end="0"/>
    </w:pPr>
    <w:rPr>
      <w:rFonts w:ascii="Times New Roman" w:hAnsi="Times New Roman" w:eastAsia="Times New Roman" w:cs="Times New Roman"/>
      <w:color w:val="auto"/>
      <w:sz w:val="24"/>
      <w:szCs w:val="24"/>
      <w:lang w:val="en-US" w:eastAsia="zh-CN" w:bidi="hi-IN"/>
    </w:rPr>
  </w:style>
  <w:style w:type="paragraph" w:styleId="3Paragraph">
    <w:name w:val="3Paragraph"/>
    <w:qFormat/>
    <w:pPr>
      <w:widowControl w:val="false"/>
      <w:tabs>
        <w:tab w:val="left" w:pos="720" w:leader="none"/>
        <w:tab w:val="left" w:pos="1440" w:leader="none"/>
        <w:tab w:val="left" w:pos="2160" w:leader="none"/>
      </w:tabs>
      <w:bidi w:val="0"/>
      <w:ind w:hanging="720" w:start="2160" w:end="0"/>
    </w:pPr>
    <w:rPr>
      <w:rFonts w:ascii="Univers" w:hAnsi="Univers" w:eastAsia="Univers" w:cs="Univers"/>
      <w:color w:val="auto"/>
      <w:sz w:val="24"/>
      <w:szCs w:val="24"/>
      <w:lang w:val="en-US" w:eastAsia="zh-CN" w:bidi="hi-IN"/>
    </w:rPr>
  </w:style>
  <w:style w:type="paragraph" w:styleId="1Paragraph">
    <w:name w:val="1Paragraph"/>
    <w:qFormat/>
    <w:pPr>
      <w:widowControl w:val="false"/>
      <w:tabs>
        <w:tab w:val="left" w:pos="720" w:leader="none"/>
      </w:tabs>
      <w:bidi w:val="0"/>
      <w:ind w:hanging="720" w:start="720" w:end="0"/>
    </w:pPr>
    <w:rPr>
      <w:rFonts w:ascii="Univers" w:hAnsi="Univers" w:eastAsia="Univers" w:cs="Univers"/>
      <w:color w:val="auto"/>
      <w:sz w:val="24"/>
      <w:szCs w:val="24"/>
      <w:lang w:val="en-US" w:eastAsia="zh-CN" w:bidi="hi-IN"/>
    </w:rPr>
  </w:style>
  <w:style w:type="paragraph" w:styleId="Subtitle">
    <w:name w:val="Subtitle"/>
    <w:basedOn w:val="Normal"/>
    <w:next w:val="BodyText"/>
    <w:qFormat/>
    <w:pPr/>
    <w:rPr>
      <w:rFonts w:ascii="Univers" w:hAnsi="Univers" w:eastAsia="Univers" w:cs="Univer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2"/>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AnnotationText">
    <w:name w:val="Annotation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eastAsia="Tahoma" w:cs="Tahoma"/>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eastAsia="Arial" w:cs="Arial"/>
    </w:rPr>
  </w:style>
  <w:style w:type="paragraph" w:styleId="EnvelopeReturn">
    <w:name w:val="envelope return"/>
    <w:basedOn w:val="Normal"/>
    <w:pPr/>
    <w:rPr>
      <w:rFonts w:ascii="Arial" w:hAnsi="Arial" w:eastAsia="Arial" w:cs="Arial"/>
      <w:sz w:val="20"/>
      <w:szCs w:val="20"/>
    </w:rPr>
  </w:style>
  <w:style w:type="paragraph" w:styleId="FootnoteText">
    <w:name w:val="footnote text"/>
    <w:basedOn w:val="Normal"/>
    <w:pPr/>
    <w:rPr>
      <w:sz w:val="20"/>
      <w:szCs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eastAsia="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spacing w:before="0" w:after="240"/>
      <w:ind w:hanging="720" w:start="720" w:end="0"/>
      <w:jc w:val="both"/>
    </w:pPr>
    <w:rPr/>
  </w:style>
  <w:style w:type="paragraph" w:styleId="ListBullet21">
    <w:name w:val="List Bullet 21"/>
    <w:basedOn w:val="Normal"/>
    <w:qFormat/>
    <w:pPr>
      <w:numPr>
        <w:ilvl w:val="0"/>
        <w:numId w:val="3"/>
      </w:numPr>
      <w:tabs>
        <w:tab w:val="left" w:pos="720" w:leader="none"/>
      </w:tabs>
      <w:spacing w:before="0" w:after="240"/>
      <w:ind w:hanging="720" w:start="1440" w:end="0"/>
      <w:jc w:val="both"/>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spacing w:before="0" w:after="240"/>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spacing w:before="0" w:after="240"/>
      <w:ind w:hanging="0" w:start="720" w:end="0"/>
    </w:pPr>
    <w:rPr/>
  </w:style>
  <w:style w:type="paragraph" w:styleId="ListNumber2">
    <w:name w:val="List Number 2"/>
    <w:basedOn w:val="Normal"/>
    <w:qFormat/>
    <w:pPr>
      <w:numPr>
        <w:ilvl w:val="0"/>
        <w:numId w:val="8"/>
      </w:numPr>
      <w:ind w:hanging="360" w:start="720" w:end="0"/>
      <w:jc w:val="both"/>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eastAsia="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eastAsia="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eastAsia="Arial" w:cs="Arial"/>
      <w:b/>
      <w:bCs/>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2000-10-03T18:53:00Z</dcterms:created>
  <dc:creator>A&amp;K</dc:creator>
  <dc:description/>
  <dc:language>en-CA</dc:language>
  <cp:lastModifiedBy>A&amp;K</cp:lastModifiedBy>
  <cp:lastPrinted>2000-10-03T15:31:00Z</cp:lastPrinted>
  <dcterms:modified xsi:type="dcterms:W3CDTF">2000-10-03T18:53:00Z</dcterms:modified>
  <cp:revision>1</cp:revision>
  <dc:subject/>
  <dc:title>EXHIBIT A  BASIS CONDITIONS</dc:title>
</cp:coreProperties>
</file>