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1"/>
        <w:ind w:hanging="0" w:start="0"/>
        <w:rPr/>
      </w:pPr>
      <w:r>
        <w:rPr/>
        <w:t>C. Kay Mann</w:t>
      </w:r>
    </w:p>
    <w:p>
      <w:pPr>
        <w:pStyle w:val="Normal"/>
        <w:rPr/>
      </w:pPr>
      <w:r>
        <w:rPr/>
      </w:r>
    </w:p>
    <w:p>
      <w:pPr>
        <w:pStyle w:val="BodyText"/>
        <w:rPr>
          <w:sz w:val="28"/>
        </w:rPr>
      </w:pPr>
      <w:r>
        <w:rPr>
          <w:sz w:val="28"/>
        </w:rPr>
        <w:t>C. Kay Mann is a native of Fort Worth, Texas.  She graduated from the University of Houston with a bachelor of arts degree and a jurisdoctorate degree.  She began her practice as a trial lawyer with Hays, McConn, Rice &amp; Pickering, where she was elected partner in 1991.  In 1992 she joined Fish Engineering &amp; Construction as General Counsel, later becoming Vice President. Ms. Mann joined Enron in 1999 as senior counsel for Enron Engineering &amp; Construction Company (EECC). During her tenure at Fish Engineering and EECC, Ms. Mann’s practice included project development and financial transactions in North, South and Central America and Europe. Since early 2000, Ms. Mann has practiced in the Enron Wholesale Services legal group, focusing on power-related transactions in the United States.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2001-03-13T14:18:00Z</dcterms:created>
  <dc:creator>kmann</dc:creator>
  <dc:description/>
  <dc:language>en-CA</dc:language>
  <cp:lastModifiedBy>kmann</cp:lastModifiedBy>
  <dcterms:modified xsi:type="dcterms:W3CDTF">2001-03-14T21:01:00Z</dcterms:modified>
  <cp:revision>5</cp:revision>
  <dc:subject/>
  <dc:title>C</dc:title>
</cp:coreProperties>
</file>