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BHP Billiton</w:t>
      </w:r>
    </w:p>
    <w:p>
      <w:pPr>
        <w:pStyle w:val="Normal"/>
        <w:jc w:val="both"/>
        <w:rPr>
          <w:rFonts w:ascii="Times New Roman" w:hAnsi="Times New Roman" w:cs="Times New Roman"/>
          <w:sz w:val="22"/>
        </w:rPr>
      </w:pPr>
      <w:r>
        <w:rPr>
          <w:rFonts w:cs="Times New Roman" w:ascii="Times New Roman" w:hAnsi="Times New Roman"/>
          <w:sz w:val="22"/>
        </w:rPr>
        <w:t>BHP Tower – Bourke Place</w:t>
      </w:r>
    </w:p>
    <w:p>
      <w:pPr>
        <w:pStyle w:val="Normal"/>
        <w:jc w:val="both"/>
        <w:rPr>
          <w:rFonts w:ascii="Times New Roman" w:hAnsi="Times New Roman" w:cs="Times New Roman"/>
          <w:sz w:val="22"/>
        </w:rPr>
      </w:pPr>
      <w:r>
        <w:rPr>
          <w:rFonts w:cs="Times New Roman" w:ascii="Times New Roman" w:hAnsi="Times New Roman"/>
          <w:sz w:val="22"/>
        </w:rPr>
        <w:t>600 Bourke Street</w:t>
      </w:r>
    </w:p>
    <w:p>
      <w:pPr>
        <w:pStyle w:val="Normal"/>
        <w:jc w:val="both"/>
        <w:rPr>
          <w:rFonts w:ascii="Times New Roman" w:hAnsi="Times New Roman" w:cs="Times New Roman"/>
          <w:sz w:val="22"/>
        </w:rPr>
      </w:pPr>
      <w:r>
        <w:rPr>
          <w:rFonts w:cs="Times New Roman" w:ascii="Times New Roman" w:hAnsi="Times New Roman"/>
          <w:sz w:val="22"/>
        </w:rPr>
        <w:t>Melbourne, Victoria  3000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BHP Billiton and Enron Net Works LLC and EnronOnline, LLC (hereinafter individually and collectively referred to as a party) and their affiliates are prepared to furnish each other with information in connection with a possible transaction or other business relationship (“Transaction”) involving [Enron  Net Works LLC and/or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NEW YORK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BHP BILLITON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/mnt/main-storage/datasets/enron-docs/doc/bhp_billiton.doc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BHP Billiton</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2001-07-26T20:55:00Z</dcterms:created>
  <dc:creator>ECT</dc:creator>
  <dc:description/>
  <dc:language>en-CA</dc:language>
  <cp:lastModifiedBy>tjones</cp:lastModifiedBy>
  <cp:lastPrinted>2001-07-26T18:37:00Z</cp:lastPrinted>
  <dcterms:modified xsi:type="dcterms:W3CDTF">2001-07-26T21:18:00Z</dcterms:modified>
  <cp:revision>5</cp:revision>
  <dc:subject/>
  <dc:title>Reciprocal Confidentiality Agreement</dc:title>
</cp:coreProperties>
</file>