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Transaction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(4) Any Execution will be deemed to be “in writing” and to have been “signed”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material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in the following paragraph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$200,000 for access to access to North American Gas (the “Access Fee”) which fee shall be due and payable in equal quarterly installments, with the first such installment being due and payable upon the issuance and activation of the initial password and user ID for Broker and each successive installments being due and payable on the first (1</w:t>
      </w:r>
      <w:r>
        <w:rPr>
          <w:vertAlign w:val="superscript"/>
        </w:rPr>
        <w:t>st</w:t>
      </w:r>
      <w:r>
        <w:rPr/>
        <w:t>) day of each third calendar month thereafter.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ENRONONLINE, LLC</w:t>
        <w:tab/>
        <w:tab/>
        <w:tab/>
        <w:tab/>
        <w:tab/>
        <w:t>TFS ENERGY, LLC</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/mnt/main-storage/datasets/enron-docs/doc/bfa___TFS_Fee_Agmt_cleandraft6_06_01_.doc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/mnt/main-storage/datasets/enron-docs/doc/bfa___TFS_Fee_Agmt_cleandraft6_06_01_.doc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b/>
        <w:bCs/>
        <w:sz w:val="20"/>
      </w:rPr>
    </w:pPr>
    <w:r>
      <w:rPr>
        <w:b/>
        <w:bCs/>
        <w:sz w:val="20"/>
      </w:rPr>
      <w:t>ENRON DRAFT 5/24/01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2001-06-06T20:08:00Z</dcterms:created>
  <dc:creator>mtaylo1</dc:creator>
  <dc:description/>
  <dc:language>en-CA</dc:language>
  <cp:lastModifiedBy>mgreenbe</cp:lastModifiedBy>
  <cp:lastPrinted>2001-05-15T15:23:00Z</cp:lastPrinted>
  <dcterms:modified xsi:type="dcterms:W3CDTF">2001-06-06T20:11:00Z</dcterms:modified>
  <cp:revision>3</cp:revision>
  <dc:subject/>
  <dc:title/>
</cp:coreProperties>
</file>