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w:t>
      </w:r>
      <w:ins w:id="0" w:author="mgreenbe" w:date="2001-03-22T14:59:00Z">
        <w:r>
          <w:rPr/>
          <w:t>executed by Enron and Broker of even date with this document (the “BETA”) and which may hereinafter be available on the Website in a form similar to the form of BETA signed by the parties</w:t>
        </w:r>
      </w:ins>
      <w:del w:id="1" w:author="mgreenbe" w:date="2001-03-22T15:03:00Z">
        <w:r>
          <w:rPr/>
          <w:delText>available on the website (the “BETA”)</w:delText>
        </w:r>
      </w:del>
      <w:r>
        <w:rPr/>
        <w:t>,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w:t>
      </w:r>
      <w:ins w:id="2" w:author="mgreenbe" w:date="2001-03-22T14:57:00Z">
        <w:r>
          <w:rPr/>
          <w:t xml:space="preserve"> except for any unauthorized access or use of the Passwords by Enron or any of its officer, directors, employees, representative or agents, </w:t>
        </w:r>
      </w:ins>
      <w:del w:id="3" w:author="mgreenbe" w:date="2001-03-22T14:58:00Z">
        <w:r>
          <w:rPr/>
          <w:delText xml:space="preserve"> </w:delText>
        </w:r>
      </w:del>
      <w:r>
        <w:rPr/>
        <w:t xml:space="preserve">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w:t>
      </w:r>
      <w:ins w:id="4" w:author="mgreenbe" w:date="2001-03-22T15:14:00Z">
        <w:r>
          <w:rPr/>
          <w:t>At any time that the standard for of the BETA is updated, modified or otherwise revised by Enron and posted to the Website (the “Updated BETA”), p</w:t>
        </w:r>
      </w:ins>
      <w:del w:id="5" w:author="mgreenbe" w:date="2001-03-22T15:15:00Z">
        <w:r>
          <w:rPr/>
          <w:delText>P</w:delText>
        </w:r>
      </w:del>
      <w:r>
        <w:rPr/>
        <w:t xml:space="preserve">rior to Broker’s first Execution (as defined in the BETA) </w:t>
      </w:r>
      <w:ins w:id="6" w:author="mgreenbe" w:date="2001-03-22T15:15:00Z">
        <w:r>
          <w:rPr/>
          <w:t xml:space="preserve">thereafter </w:t>
        </w:r>
      </w:ins>
      <w:r>
        <w:rPr/>
        <w:t xml:space="preserve">through the Website, </w:t>
      </w:r>
      <w:ins w:id="7" w:author="mgreenbe" w:date="2001-03-22T15:15:00Z">
        <w:r>
          <w:rPr/>
          <w:t>Broker</w:t>
        </w:r>
      </w:ins>
      <w:del w:id="8" w:author="mgreenbe" w:date="2001-03-22T15:15:00Z">
        <w:r>
          <w:rPr/>
          <w:delText>it</w:delText>
        </w:r>
      </w:del>
      <w:r>
        <w:rPr/>
        <w:t xml:space="preserve"> will be required to indicate its agreement to the </w:t>
      </w:r>
      <w:ins w:id="9" w:author="mgreenbe" w:date="2001-03-22T15:15:00Z">
        <w:r>
          <w:rPr/>
          <w:t xml:space="preserve">Updated </w:t>
        </w:r>
      </w:ins>
      <w:r>
        <w:rPr/>
        <w:t xml:space="preserve">BETA by “clicking” on the designated spaces and, thereafter, any access and utilization of the Website using any of the Passwords will be governed by this Fee Agreement and the </w:t>
      </w:r>
      <w:ins w:id="10" w:author="mgreenbe" w:date="2001-03-22T15:15:00Z">
        <w:r>
          <w:rPr/>
          <w:t xml:space="preserve">Updated </w:t>
        </w:r>
      </w:ins>
      <w:r>
        <w:rPr/>
        <w:t xml:space="preserve">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w:t>
      </w:r>
      <w:del w:id="11" w:author="mgreenbe" w:date="2001-03-22T15:16:00Z">
        <w:r>
          <w:rPr/>
          <w:delText xml:space="preserve">(or other action specified by Enron) </w:delText>
        </w:r>
      </w:del>
      <w:r>
        <w:rPr/>
        <w:t>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w:t>
      </w:r>
      <w:del w:id="12" w:author="mgreenbe" w:date="2001-03-22T15:16:00Z">
        <w:r>
          <w:rPr/>
          <w:delText>[or resulting from the telephonic initiation of a Transaction using a Website price]</w:delText>
        </w:r>
      </w:del>
      <w:r>
        <w:rPr/>
        <w:t xml:space="preserv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 xml:space="preserve">In consideration of Enron granting </w:t>
      </w:r>
      <w:del w:id="13" w:author="mgreenbe" w:date="2001-03-22T15:17:00Z">
        <w:r>
          <w:rPr/>
          <w:delText xml:space="preserve">of </w:delText>
        </w:r>
      </w:del>
      <w:r>
        <w:rPr/>
        <w:t>access to the Website to Broker, Broker will pay to Enron a fee of $250,000 (the “Access Fee”)</w:t>
      </w:r>
      <w:ins w:id="14" w:author="mgreenbe" w:date="2001-03-22T15:17:00Z">
        <w:r>
          <w:rPr/>
          <w:t>,</w:t>
        </w:r>
      </w:ins>
      <w:r>
        <w:rPr/>
        <w:t xml:space="preserve"> which fee </w:t>
      </w:r>
      <w:ins w:id="15" w:author="mgreenbe" w:date="2001-03-22T15:17:00Z">
        <w:r>
          <w:rPr/>
          <w:t>shall</w:t>
        </w:r>
      </w:ins>
      <w:del w:id="16" w:author="mgreenbe" w:date="2001-03-22T15:17:00Z">
        <w:r>
          <w:rPr/>
          <w:delText>is</w:delText>
        </w:r>
      </w:del>
      <w:r>
        <w:rPr/>
        <w:t xml:space="preserve"> </w:t>
      </w:r>
      <w:ins w:id="17" w:author="mgreenbe" w:date="2001-03-22T15:17:00Z">
        <w:r>
          <w:rPr/>
          <w:t xml:space="preserve">be </w:t>
        </w:r>
      </w:ins>
      <w:r>
        <w:rPr/>
        <w:t xml:space="preserve">due and payable </w:t>
      </w:r>
      <w:ins w:id="18" w:author="mgreenbe" w:date="2001-03-22T15:17:00Z">
        <w:r>
          <w:rPr/>
          <w:t xml:space="preserve">in four (4) equal quarterly installments, with the first such quarterly installment being due and payable </w:t>
        </w:r>
      </w:ins>
      <w:r>
        <w:rPr/>
        <w:t>upon the execution of this Fee Agreement</w:t>
      </w:r>
      <w:ins w:id="19" w:author="mgreenbe" w:date="2001-03-22T15:25:00Z">
        <w:r>
          <w:rPr/>
          <w:t xml:space="preserve"> and each successive quarterly installment being due and payable on the first (1</w:t>
        </w:r>
      </w:ins>
      <w:ins w:id="20" w:author="mgreenbe" w:date="2001-03-22T15:25:00Z">
        <w:r>
          <w:rPr>
            <w:vertAlign w:val="superscript"/>
          </w:rPr>
          <w:t>st</w:t>
        </w:r>
      </w:ins>
      <w:ins w:id="21" w:author="mgreenbe" w:date="2001-03-22T15:25:00Z">
        <w:r>
          <w:rPr/>
          <w:t>) day of each successive calendar quarter during the term</w:t>
        </w:r>
      </w:ins>
      <w:r>
        <w:rPr/>
        <w:t xml:space="preserve">.  The term of this Fee Agreement shall be one year from the later of the receipt by Enron of the </w:t>
      </w:r>
      <w:ins w:id="22" w:author="mgreenbe" w:date="2001-03-22T15:19:00Z">
        <w:r>
          <w:rPr/>
          <w:t xml:space="preserve">first </w:t>
        </w:r>
      </w:ins>
      <w:ins w:id="23" w:author="mgreenbe" w:date="2001-03-22T15:25:00Z">
        <w:r>
          <w:rPr/>
          <w:t xml:space="preserve">quarterly </w:t>
        </w:r>
      </w:ins>
      <w:ins w:id="24" w:author="mgreenbe" w:date="2001-03-22T15:19:00Z">
        <w:r>
          <w:rPr/>
          <w:t xml:space="preserve">installment of the </w:t>
        </w:r>
      </w:ins>
      <w:r>
        <w:rPr/>
        <w:t>Access Fee or the date of issuance or activation of the initial password and userid for Broker.  The term may be renewed for additional one-year periods upon written agreement of the parties.</w:t>
      </w:r>
      <w:ins w:id="25" w:author="mgreenbe" w:date="2001-03-22T15:19:00Z">
        <w:r>
          <w:rPr/>
          <w:t xml:space="preserve">  In the event of a termination of this Agreement and the BETA prior to the end of the term, any refund of the Access Fee, or that portion which has been paid to Enron through such date, shall be determined in accordance with the provisions of the BETA.</w:t>
        </w:r>
      </w:ins>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APB ENERGY</w:t>
      </w:r>
      <w:ins w:id="26" w:author="mgreenbe" w:date="2001-03-22T15:20:00Z">
        <w:r>
          <w:rPr/>
          <w:t>, INC.</w:t>
        </w:r>
      </w:ins>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/mnt/main-storage/datasets/enron-docs/doc/bfa___APB_Energy_enrondraft3_22_01_.doc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/mnt/main-storage/datasets/enron-docs/doc/bfa___APB_Energy_enrondraft3_22_01_.doc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bCs/>
        <w:sz w:val="28"/>
      </w:rPr>
    </w:pPr>
    <w:r>
      <w:rPr>
        <w:b/>
        <w:bCs/>
        <w:sz w:val="28"/>
      </w:rPr>
      <w:t>ENRON DRAFT 3-22-01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2001-03-22T17:20:00Z</dcterms:created>
  <dc:creator>mtaylo1</dc:creator>
  <dc:description/>
  <dc:language>en-CA</dc:language>
  <cp:lastModifiedBy>mgreenbe</cp:lastModifiedBy>
  <cp:lastPrinted>2001-03-22T15:26:00Z</cp:lastPrinted>
  <dcterms:modified xsi:type="dcterms:W3CDTF">2001-03-22T18:56:00Z</dcterms:modified>
  <cp:revision>6</cp:revision>
  <dc:subject/>
  <dc:title/>
</cp:coreProperties>
</file>