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r>
      <w:r>
        <w:rPr>
          <w:b/>
          <w:bCs/>
          <w:sz w:val="32"/>
        </w:rPr>
        <w:t>DRAFT</w:t>
      </w:r>
      <w:r>
        <w:rPr/>
        <w:tab/>
        <w:tab/>
        <w:tab/>
        <w:tab/>
        <w:tab/>
        <w:tab/>
        <w:tab/>
        <w:t>(713) 853-4738</w:t>
      </w:r>
    </w:p>
    <w:p>
      <w:pPr>
        <w:pStyle w:val="BodyText"/>
        <w:rPr/>
      </w:pPr>
      <w:r>
        <w:rPr/>
        <w:t>(rev 8:07pm)</w:t>
      </w:r>
    </w:p>
    <w:p>
      <w:pPr>
        <w:pStyle w:val="BodyText"/>
        <w:rPr/>
      </w:pPr>
      <w:r>
        <w:rPr/>
      </w:r>
    </w:p>
    <w:p>
      <w:pPr>
        <w:pStyle w:val="Normal"/>
        <w:rPr>
          <w:b/>
          <w:bCs/>
          <w:u w:val="single"/>
          <w:lang w:val="en-GB"/>
        </w:rPr>
      </w:pPr>
      <w:r>
        <w:rPr>
          <w:b/>
          <w:bCs/>
          <w:u w:val="single"/>
          <w:lang w:val="en-GB"/>
        </w:rPr>
        <w:t xml:space="preserve">ENRON SECURES ADDITIONAL $1.2 BILLION OF FINANCING </w:t>
      </w:r>
    </w:p>
    <w:p>
      <w:pPr>
        <w:pStyle w:val="BodyText"/>
        <w:rPr>
          <w:b/>
          <w:bCs/>
          <w:u w:val="single"/>
          <w:lang w:val="en-GB"/>
        </w:rPr>
      </w:pPr>
      <w:r>
        <w:rPr>
          <w:b/>
          <w:bCs/>
          <w:u w:val="single"/>
          <w:lang w:val="en-GB"/>
        </w:rPr>
      </w:r>
    </w:p>
    <w:p>
      <w:pPr>
        <w:pStyle w:val="BodyText"/>
        <w:rPr/>
      </w:pPr>
      <w:r>
        <w:rPr/>
        <w:t>FOR IMMEDIATE RELEASE:  Monday, Oct. 29, 2001</w:t>
      </w:r>
    </w:p>
    <w:p>
      <w:pPr>
        <w:pStyle w:val="BodyText"/>
        <w:rPr/>
      </w:pPr>
      <w:r>
        <w:rPr/>
      </w:r>
    </w:p>
    <w:p>
      <w:pPr>
        <w:pStyle w:val="BodyText"/>
        <w:spacing w:lineRule="auto" w:line="360"/>
        <w:jc w:val="start"/>
        <w:rPr/>
      </w:pPr>
      <w:r>
        <w:rPr/>
        <w:tab/>
      </w:r>
      <w:r>
        <w:rPr>
          <w:b/>
          <w:bCs/>
        </w:rPr>
        <w:t>HOUSTON --</w:t>
      </w:r>
      <w:r>
        <w:rPr/>
        <w:t xml:space="preserve"> Enron announced today that Salomon Smith Barney, Inc. and JPMorgan as co-arrangers and Citibank, N. A. and the Chase Manhattan Bank as lenders have executed a commitment letter to provide $1.2 billion of secured credit lines supported by Enron’s Northern Natural Gas Company and Transwestern Pipeline Company assets.  The parties expect to close the financings by Nov. 2, 2001.</w:t>
      </w:r>
    </w:p>
    <w:p>
      <w:pPr>
        <w:pStyle w:val="Normal"/>
        <w:spacing w:lineRule="auto" w:line="360"/>
        <w:ind w:firstLine="720" w:end="0"/>
        <w:rPr/>
      </w:pPr>
      <w:r>
        <w:rPr/>
        <w:t>“</w:t>
      </w:r>
      <w:r>
        <w:rPr/>
        <w:t xml:space="preserve">This additional credit capacity further enhances Enron’s substantial liquidity position and solidifies Enron’s standing as the leading market maker in wholesale energy markets,” said Kenneth L. Lay, Enron chairman and CEO.  </w:t>
      </w:r>
    </w:p>
    <w:p>
      <w:pPr>
        <w:pStyle w:val="Normal"/>
        <w:spacing w:lineRule="auto" w:line="360"/>
        <w:ind w:firstLine="720" w:end="0"/>
        <w:rPr/>
      </w:pPr>
      <w:r>
        <w:rPr/>
        <w:t>“</w:t>
      </w:r>
      <w:r>
        <w:rPr/>
        <w:t>This is yet another step in our effort to enhance market and investor confidence,” said Enron Chief Financial Officer Jeffrey McMahon.  “We have insulated ourselves against liquidity issues and are moving aggressively to strengthen our balance sheet and maintain our credit rating.”</w:t>
      </w:r>
    </w:p>
    <w:p>
      <w:pPr>
        <w:pStyle w:val="Normal"/>
        <w:spacing w:lineRule="auto" w:line="360"/>
        <w:ind w:firstLine="720" w:end="0"/>
        <w:rPr/>
      </w:pPr>
      <w:r>
        <w:rPr/>
        <w:t>Enron had previously announced asset sales arrangements in excess of $3 billion in cash and assumed debt.</w:t>
      </w:r>
    </w:p>
    <w:p>
      <w:pPr>
        <w:pStyle w:val="BodyTextIndent"/>
        <w:rPr/>
      </w:pPr>
      <w:r>
        <w:rPr/>
        <w:t xml:space="preserve"> “</w:t>
      </w:r>
      <w:r>
        <w:rPr/>
        <w:t>JP Morgan is proud to continue its support of Enron with this additional source of liquidity,” said Jimmy Lee, vice chairman of JPMorgan, speaking on behalf of the co-arrangers.</w:t>
      </w:r>
    </w:p>
    <w:p>
      <w:pPr>
        <w:pStyle w:val="Normal"/>
        <w:spacing w:lineRule="auto" w:line="360"/>
        <w:rPr/>
      </w:pPr>
      <w:r>
        <w:rPr/>
        <w:tab/>
        <w:t>“We are pleased to be able to provide the company with this facility and to show our confidence in Enron,” said Michael Carpenter, chairman and CEO of Salomon Smith Barney and Citibank Global Relationship Bank, speaking on behalf of the co-arrangers.</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rPr/>
      </w:pPr>
      <w:r>
        <w:rPr/>
        <w:tab/>
        <w:t>[Citigroup boilerplate]</w:t>
      </w:r>
    </w:p>
    <w:p>
      <w:pPr>
        <w:pStyle w:val="Normal"/>
        <w:spacing w:lineRule="auto" w:line="360"/>
        <w:ind w:firstLine="720" w:end="0"/>
        <w:rPr/>
      </w:pPr>
      <w:r>
        <w:rPr/>
        <w:t>[JP Morgan Chase boilerplate]</w:t>
      </w:r>
    </w:p>
    <w:p>
      <w:pPr>
        <w:pStyle w:val="Normal"/>
        <w:spacing w:lineRule="auto" w:line="360"/>
        <w:ind w:firstLine="720" w:end="0"/>
        <w:rPr/>
      </w:pPr>
      <w:r>
        <w:rPr/>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2001-10-28T23:45:00Z</dcterms:created>
  <dc:creator>dboyle</dc:creator>
  <dc:description/>
  <dc:language>en-CA</dc:language>
  <cp:lastModifiedBy>kdenne</cp:lastModifiedBy>
  <cp:lastPrinted>2001-10-28T20:14:00Z</cp:lastPrinted>
  <dcterms:modified xsi:type="dcterms:W3CDTF">2001-10-28T23:47:00Z</dcterms:modified>
  <cp:revision>3</cp:revision>
  <dc:subject/>
  <dc:title>Enron announced today that it had executed a commitment letter with Salomon Smith Barney, Inc</dc:title>
</cp:coreProperties>
</file>