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Enron’s Liquefied Natural Gas project in Venezuela – “Jose LNG”</w:t>
      </w:r>
    </w:p>
    <w:p>
      <w:pPr>
        <w:pStyle w:val="Normal"/>
        <w:rPr>
          <w:sz w:val="12"/>
        </w:rPr>
      </w:pPr>
      <w:r>
        <w:rPr>
          <w:sz w:val="12"/>
        </w:rPr>
      </w:r>
    </w:p>
    <w:p>
      <w:pPr>
        <w:pStyle w:val="Heading1"/>
        <w:spacing w:lineRule="auto" w:line="240"/>
        <w:ind w:hanging="0" w:start="0"/>
        <w:rPr/>
      </w:pPr>
      <w:r>
        <w:rPr/>
        <w:t>Project Description</w:t>
      </w:r>
    </w:p>
    <w:p>
      <w:pPr>
        <w:pStyle w:val="Normal"/>
        <w:rPr>
          <w:sz w:val="24"/>
        </w:rPr>
      </w:pPr>
      <w:r>
        <w:rPr>
          <w:sz w:val="24"/>
        </w:rPr>
      </w:r>
    </w:p>
    <w:p>
      <w:pPr>
        <w:pStyle w:val="Normal"/>
        <w:rPr>
          <w:sz w:val="24"/>
        </w:rPr>
      </w:pPr>
      <w:r>
        <w:rPr>
          <w:sz w:val="24"/>
        </w:rPr>
        <w:t>Jose LNG is a proposed natural gas liquefaction export facility to be built in the Jose industrial complex, in eastern Venezuela.  Commercial operations are anticipated to begin first quarter 2005.  The production nameplate capacity will be 2.1 million tons per annum or 300,000 MMBtus/day.  The facility’s capacity is smaller than traditional base load LNG facilities due to the decision to focus on a fast track development.  It should be noted, however that the facility can easily be expanded to meet future market opportunities.</w:t>
      </w:r>
    </w:p>
    <w:p>
      <w:pPr>
        <w:pStyle w:val="Normal"/>
        <w:rPr>
          <w:sz w:val="24"/>
        </w:rPr>
      </w:pPr>
      <w:r>
        <w:rPr>
          <w:sz w:val="24"/>
        </w:rPr>
      </w:r>
    </w:p>
    <w:p>
      <w:pPr>
        <w:pStyle w:val="Normal"/>
        <w:rPr/>
      </w:pPr>
      <w:r>
        <w:rPr>
          <w:sz w:val="24"/>
        </w:rPr>
        <w:t>The total investment required will be roughly US$ 800 million. The majority of the equipment and engineering services are expected to be sourced from US suppliers. Although the project is currently sponsored 100% by Enron; at or post financial close PDVSA, the Venezuelan state oil company, and 3</w:t>
      </w:r>
      <w:r>
        <w:rPr>
          <w:sz w:val="24"/>
          <w:vertAlign w:val="superscript"/>
        </w:rPr>
        <w:t>rd</w:t>
      </w:r>
      <w:r>
        <w:rPr>
          <w:sz w:val="24"/>
        </w:rPr>
        <w:t xml:space="preserve"> party financial investors are likely to be brought in as additional equity partners.  The main LNG long-term contract buyer for the project’s associated production will be Enron.</w:t>
      </w:r>
    </w:p>
    <w:p>
      <w:pPr>
        <w:pStyle w:val="Normal"/>
        <w:rPr>
          <w:sz w:val="24"/>
        </w:rPr>
      </w:pPr>
      <w:r>
        <w:rPr>
          <w:sz w:val="24"/>
        </w:rPr>
      </w:r>
    </w:p>
    <w:p>
      <w:pPr>
        <w:pStyle w:val="Normal"/>
        <w:rPr>
          <w:sz w:val="24"/>
        </w:rPr>
      </w:pPr>
      <w:r>
        <w:rPr>
          <w:sz w:val="24"/>
        </w:rPr>
        <w:t xml:space="preserve">The natural gas supply will be provided by PDVSA Gas under a long term delivered to plant obligation. This facility will be the first LNG export project to source its natural gas supply from a suppliers portfolio of upstream sources as opposed to dedicated gas fields and associated gathering systems. This structure eliminates the liquefaction project’s exposure to exploration and production risks, while also creating the opportunity to achieve a fast track completion schedule.  </w:t>
      </w:r>
    </w:p>
    <w:p>
      <w:pPr>
        <w:pStyle w:val="Normal"/>
        <w:rPr>
          <w:sz w:val="24"/>
        </w:rPr>
      </w:pPr>
      <w:r>
        <w:rPr>
          <w:sz w:val="24"/>
        </w:rPr>
      </w:r>
    </w:p>
    <w:p>
      <w:pPr>
        <w:pStyle w:val="Normal"/>
        <w:rPr>
          <w:sz w:val="24"/>
        </w:rPr>
      </w:pPr>
      <w:r>
        <w:rPr>
          <w:sz w:val="24"/>
        </w:rPr>
        <w:t>The main target market for the physical supply will be the United States. For this purpose, Enron has secured long-term access to the Elba Island receiving terminal in Georgia and is also developing an additional receiving terminal in Grand Bahama.  The Grand Bahama terminal project includes a pipeline connection to the FGT system allowing access to the Florida market. Other US terminals capable of receiving Jose LNG’s production include Everett (Boston), Cove Point (Maryland), and Lake Charles (Louisiana).  Future target markets include Puerto Rico, Spain, Portugal, Belgium, and France.</w:t>
      </w:r>
    </w:p>
    <w:p>
      <w:pPr>
        <w:pStyle w:val="Normal"/>
        <w:rPr>
          <w:sz w:val="24"/>
        </w:rPr>
      </w:pPr>
      <w:r>
        <w:rPr>
          <w:sz w:val="24"/>
        </w:rPr>
      </w:r>
    </w:p>
    <w:p>
      <w:pPr>
        <w:pStyle w:val="Normal"/>
        <w:rPr>
          <w:sz w:val="24"/>
        </w:rPr>
      </w:pPr>
      <w:r>
        <w:rPr>
          <w:sz w:val="24"/>
        </w:rPr>
        <w:t>Enron has also recently acquired a LNG shipping portfolio through multi year charter agreements to meet the project’s transportation needs within the Atlantic Basin.</w:t>
      </w:r>
    </w:p>
    <w:p>
      <w:pPr>
        <w:pStyle w:val="Normal"/>
        <w:rPr>
          <w:sz w:val="24"/>
        </w:rPr>
      </w:pPr>
      <w:r>
        <w:rPr>
          <w:sz w:val="24"/>
        </w:rPr>
      </w:r>
    </w:p>
    <w:p>
      <w:pPr>
        <w:pStyle w:val="Heading1"/>
        <w:spacing w:lineRule="auto" w:line="240"/>
        <w:ind w:hanging="0" w:start="0"/>
        <w:rPr>
          <w:bCs/>
        </w:rPr>
      </w:pPr>
      <w:r>
        <w:rPr>
          <w:bCs/>
        </w:rPr>
        <w:t>Current Status</w:t>
      </w:r>
    </w:p>
    <w:p>
      <w:pPr>
        <w:pStyle w:val="BodyText"/>
        <w:rPr>
          <w:bCs/>
        </w:rPr>
      </w:pPr>
      <w:r>
        <w:rPr>
          <w:bCs/>
        </w:rPr>
      </w:r>
    </w:p>
    <w:p>
      <w:pPr>
        <w:pStyle w:val="BodyText"/>
        <w:rPr/>
      </w:pPr>
      <w:r>
        <w:rPr/>
        <w:t>Enron and PDVSA are awaiting the approval from the Ministry of Energy and Mines (MEM) to launch the project. The main decision being made within MEM is agreeing that PDVSA has excess reserves and production capacity over and above those necessary to meet domestic requirements.  The majority of commercial terms between PDVSA and Enron have been agreed.  Therefore, Enron anticipates execution of the Gas Supply Agreement within 3 weeks of gaining MEM approval.  The main permitting applications are in process (Environmental, Port Concession, Occupation of Land) and are expected to be released soon after the MEM grants approval for the project itself. These permits will allow for facility construction and operations.</w:t>
      </w:r>
    </w:p>
    <w:p>
      <w:pPr>
        <w:pStyle w:val="BodyText"/>
        <w:rPr/>
      </w:pPr>
      <w:r>
        <w:rPr/>
      </w:r>
    </w:p>
    <w:p>
      <w:pPr>
        <w:pStyle w:val="Heading1"/>
        <w:spacing w:lineRule="auto" w:line="240"/>
        <w:ind w:hanging="0" w:start="0"/>
        <w:rPr/>
      </w:pPr>
      <w:r>
        <w:rPr/>
        <w:t>Obstacles that the project faces and needed actions</w:t>
      </w:r>
    </w:p>
    <w:p>
      <w:pPr>
        <w:pStyle w:val="Normal"/>
        <w:rPr>
          <w:sz w:val="24"/>
        </w:rPr>
      </w:pPr>
      <w:r>
        <w:rPr>
          <w:sz w:val="24"/>
        </w:rPr>
        <w:t xml:space="preserve">The last major hurdle Enron is currently facing is that certain levels within the Venezuelan administration believe that upstream gas production will not develop rapidly enough to satisfy the combined domestic and export requirements. Enron believes this concern stems from the lack of experience of the current Venezuelan authorities in this matter.  </w:t>
      </w:r>
    </w:p>
    <w:p>
      <w:pPr>
        <w:pStyle w:val="Normal"/>
        <w:rPr>
          <w:sz w:val="24"/>
        </w:rPr>
      </w:pPr>
      <w:r>
        <w:rPr>
          <w:sz w:val="24"/>
        </w:rPr>
      </w:r>
    </w:p>
    <w:p>
      <w:pPr>
        <w:pStyle w:val="Normal"/>
        <w:rPr>
          <w:sz w:val="24"/>
        </w:rPr>
      </w:pPr>
      <w:r>
        <w:rPr>
          <w:sz w:val="24"/>
        </w:rPr>
        <w:t>In order to remove this concern, PDVSA (who strongly support the project) has presented a well documented long-term supply plan to the MEM which specifically identifies the strategy and the steps they will undertake to secure production availability. This strategy includes the active participation of foreign investors in all segments of the gas industry, in accordance with the new natural gas laws. Enron believes that an effort to stress at the most senior levels of Venezuela’s administration the economic importance of our project for both countries, and the great interest that US companies have to invest in energy related activities in Venezuela, is key to overcoming the main obstacle that our project and other export projects are currently facing.</w:t>
      </w:r>
    </w:p>
    <w:p>
      <w:pPr>
        <w:pStyle w:val="Normal"/>
        <w:rPr>
          <w:sz w:val="24"/>
        </w:rPr>
      </w:pPr>
      <w:r>
        <w:rPr>
          <w:sz w:val="24"/>
        </w:rPr>
      </w:r>
    </w:p>
    <w:p>
      <w:pPr>
        <w:pStyle w:val="Heading1"/>
        <w:spacing w:lineRule="auto" w:line="240"/>
        <w:ind w:hanging="0" w:start="0"/>
        <w:rPr/>
      </w:pPr>
      <w:r>
        <w:rPr/>
        <w:t>Benefits to the US and Venezuela</w:t>
      </w:r>
    </w:p>
    <w:p>
      <w:pPr>
        <w:pStyle w:val="Heading2"/>
        <w:spacing w:lineRule="auto" w:line="240" w:before="120" w:after="0"/>
        <w:ind w:hanging="0" w:start="0"/>
        <w:rPr/>
      </w:pPr>
      <w:r>
        <w:rPr/>
        <w:t>To the US</w:t>
      </w:r>
    </w:p>
    <w:p>
      <w:pPr>
        <w:pStyle w:val="BodyText"/>
        <w:rPr/>
      </w:pPr>
      <w:r>
        <w:rPr/>
        <w:t>LNG has surfaced as a new incremental source of natural gas supplies to help meet the demands of the North American market.  In order to accommodate these supplies multiple initiatives are under way within the US to refurbish and build the necessary infrastructure for LNG reception.  In parallel to this activity, export projects similar to Jose LNG are in development.  However, they are encountering delays due to in country regulatory and political hurdles to which Venezuela is no exception. Any efforts to remove these barriers which are jeopardizing the development of these LNG export will contribute to solving the supply shortage that caused gas prices to sharply increase by the end of 2000.</w:t>
      </w:r>
    </w:p>
    <w:p>
      <w:pPr>
        <w:pStyle w:val="Heading2"/>
        <w:spacing w:lineRule="auto" w:line="240" w:before="120" w:after="0"/>
        <w:ind w:hanging="0" w:start="0"/>
        <w:rPr/>
      </w:pPr>
      <w:r>
        <w:rPr/>
        <w:t>To Venezuela</w:t>
      </w:r>
    </w:p>
    <w:p>
      <w:pPr>
        <w:pStyle w:val="Normal"/>
        <w:rPr>
          <w:sz w:val="24"/>
        </w:rPr>
      </w:pPr>
      <w:r>
        <w:rPr>
          <w:sz w:val="24"/>
        </w:rPr>
        <w:t>The absence of a sizeable domestic market for natural gas has prevented the development of the country’s huge gas reserves that President Chavez is trying to promote. Opening the US market to these reserves through LNG projects like Enron’s, will increase and diversify the country’s exports, immediately trigger numerous up-stream activities, create numerous local jobs and service industries and generate significant incremental tax and royalty revenues. This is clearly in addition to the sizeable direct inward investment that this project will create.</w:t>
      </w:r>
    </w:p>
    <w:p>
      <w:pPr>
        <w:pStyle w:val="Normal"/>
        <w:rPr>
          <w:sz w:val="24"/>
        </w:rPr>
      </w:pPr>
      <w:r>
        <w:rPr>
          <w:sz w:val="24"/>
        </w:rPr>
      </w:r>
    </w:p>
    <w:p>
      <w:pPr>
        <w:pStyle w:val="Heading1"/>
        <w:spacing w:lineRule="auto" w:line="240"/>
        <w:ind w:hanging="0" w:start="0"/>
        <w:rPr>
          <w:bCs/>
        </w:rPr>
      </w:pPr>
      <w:r>
        <w:rPr>
          <w:bCs/>
        </w:rPr>
        <w:t>The Bahamas LNG receiving terminal project</w:t>
      </w:r>
    </w:p>
    <w:p>
      <w:pPr>
        <w:pStyle w:val="Normal"/>
        <w:rPr>
          <w:bCs/>
          <w:sz w:val="24"/>
        </w:rPr>
      </w:pPr>
      <w:r>
        <w:rPr>
          <w:bCs/>
          <w:sz w:val="24"/>
        </w:rPr>
      </w:r>
    </w:p>
    <w:p>
      <w:pPr>
        <w:pStyle w:val="Normal"/>
        <w:rPr>
          <w:sz w:val="24"/>
        </w:rPr>
      </w:pPr>
      <w:r>
        <w:rPr>
          <w:sz w:val="24"/>
        </w:rPr>
        <w:t>Enron is pursuing the development of a 400,000 MMBtu/day LNG receiving terminal in Grand Bahama that will serve the rapidly growing South Florida market through a 96 mile sub-sea pipeline. The project is estimated to cost US$500 MM and is expected to be completed by late 2004.  The creation of this project will solve Florida’s severe gas supply constraints. One of the major hurdles to accomplish this project is the securing of reliable long-term supply of LNG. That is precisely why Enron is pursuing the development of the Jose LNG project and why a fast track schedule is required.</w:t>
      </w:r>
    </w:p>
    <w:p>
      <w:pPr>
        <w:pStyle w:val="Normal"/>
        <w:rPr>
          <w:sz w:val="24"/>
        </w:rPr>
      </w:pPr>
      <w:r>
        <w:rPr>
          <w:sz w:val="24"/>
        </w:rPr>
      </w:r>
    </w:p>
    <w:p>
      <w:pPr>
        <w:pStyle w:val="Normal"/>
        <w:rPr>
          <w:sz w:val="24"/>
        </w:rPr>
      </w:pPr>
      <w:r>
        <w:rPr>
          <w:sz w:val="24"/>
        </w:rPr>
        <w:t>Enron has obtained exclusive rights to build the terminal in Freeport’s port and is making progress in the permitting process. The required construction efforts are anticipated to begin in early 2002, post release of the relevant permits and authorizations.</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sz w:val="24"/>
      <w:u w:val="single"/>
    </w:rPr>
  </w:style>
  <w:style w:type="paragraph" w:styleId="Heading2">
    <w:name w:val="heading 2"/>
    <w:basedOn w:val="Normal"/>
    <w:next w:val="Normal"/>
    <w:qFormat/>
    <w:pPr>
      <w:keepNext w:val="true"/>
      <w:numPr>
        <w:ilvl w:val="1"/>
        <w:numId w:val="1"/>
      </w:numPr>
      <w:spacing w:lineRule="auto" w:line="360"/>
      <w:outlineLvl w:val="1"/>
    </w:pPr>
    <w:rPr>
      <w:i/>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2001-04-12T11:14:00Z</dcterms:created>
  <dc:creator>gcarant</dc:creator>
  <dc:description/>
  <dc:language>en-CA</dc:language>
  <cp:lastModifiedBy>Whitehead</cp:lastModifiedBy>
  <cp:lastPrinted>2001-04-12T14:44:00Z</cp:lastPrinted>
  <dcterms:modified xsi:type="dcterms:W3CDTF">2001-04-12T12:28:00Z</dcterms:modified>
  <cp:revision>7</cp:revision>
  <dc:subject/>
  <dc:title>Enron Global Markets, a subsidiary of Enron Corp</dc:title>
</cp:coreProperties>
</file>