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 xml:space="preserve">Sorry for long delay in responding. I have a few comments. Most are focused on the third article as here is till time to make modifications. </w:t>
      </w:r>
    </w:p>
    <w:p>
      <w:pPr>
        <w:pStyle w:val="Normal"/>
        <w:jc w:val="both"/>
        <w:rPr/>
      </w:pPr>
      <w:r>
        <w:rPr/>
      </w:r>
    </w:p>
    <w:p>
      <w:pPr>
        <w:pStyle w:val="Normal"/>
        <w:numPr>
          <w:ilvl w:val="0"/>
          <w:numId w:val="1"/>
        </w:numPr>
        <w:jc w:val="both"/>
        <w:rPr/>
      </w:pPr>
      <w:r>
        <w:rPr/>
        <w:t>In the second article, I would mention that the formulation of the mean reversion process represents one of several possible equations that capture the same type of market evolution of prices over time.</w:t>
      </w:r>
    </w:p>
    <w:p>
      <w:pPr>
        <w:pStyle w:val="Normal"/>
        <w:numPr>
          <w:ilvl w:val="0"/>
          <w:numId w:val="1"/>
        </w:numPr>
        <w:jc w:val="both"/>
        <w:rPr/>
      </w:pPr>
      <w:r>
        <w:rPr/>
        <w:t>One comment that applies to both articles. The problem is how one defines the time series of energy prices. The numbers used for Australian NSW pool prices seem to correspond to chronological prices. One alternative approach is to build different time series for the corresponding time intervals for each day. This would result in different price behavior and estimates of jump. The choice is one of convenience and depends on actual problem under investigation. One could argue that volumes of electricity traded during different time slots represent different economic commodities.</w:t>
      </w:r>
    </w:p>
    <w:p>
      <w:pPr>
        <w:pStyle w:val="Normal"/>
        <w:numPr>
          <w:ilvl w:val="0"/>
          <w:numId w:val="1"/>
        </w:numPr>
        <w:jc w:val="both"/>
        <w:rPr/>
      </w:pPr>
      <w:r>
        <w:rPr/>
        <w:t xml:space="preserve">Figure 3a (Jump Frequency) has units on the vertical axis that require explanation. Are we talking about an expected number of jumps in the total number of half hourly periods in a year? The same goes for </w:t>
      </w:r>
      <w:r>
        <w:rPr>
          <w:rFonts w:eastAsia="Symbol" w:cs="Symbol" w:ascii="Symbol" w:hAnsi="Symbol"/>
        </w:rPr>
        <w:sym w:font="Symbol" w:char="f066"/>
      </w:r>
      <w:r>
        <w:rPr/>
        <w:t xml:space="preserve"> in Table 2 (article number 3).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000000"/>
      <w:sz w:val="20"/>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2000-10-14T22:13:00Z</dcterms:created>
  <dc:creator>Vince Kaminski</dc:creator>
  <dc:description/>
  <dc:language>en-CA</dc:language>
  <cp:lastModifiedBy>Vince Kaminski</cp:lastModifiedBy>
  <dcterms:modified xsi:type="dcterms:W3CDTF">2000-10-14T22:38:00Z</dcterms:modified>
  <cp:revision>4</cp:revision>
  <dc:subject/>
  <dc:title>Sorry for long delay in responding</dc:title>
</cp:coreProperties>
</file>