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440" w:leader="none"/>
        </w:tabs>
        <w:jc w:val="both"/>
        <w:rPr/>
      </w:pPr>
      <w:r>
        <w:rPr/>
      </w:r>
      <w:bookmarkStart w:id="0" w:name="QuickMark"/>
      <w:bookmarkStart w:id="1" w:name="QuickMark"/>
      <w:bookmarkEnd w:id="1"/>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jc w:val="center"/>
        <w:rPr/>
      </w:pPr>
      <w:r>
        <w:rPr/>
        <w:t>July 30, 1999</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Enron Capital &amp; Trade Resources Corp.</w:t>
      </w:r>
    </w:p>
    <w:p>
      <w:pPr>
        <w:pStyle w:val="Normal"/>
        <w:widowControl/>
        <w:tabs>
          <w:tab w:val="clear" w:pos="720"/>
          <w:tab w:val="left" w:pos="-1440" w:leader="none"/>
        </w:tabs>
        <w:jc w:val="both"/>
        <w:rPr/>
      </w:pPr>
      <w:r>
        <w:rPr/>
        <w:t>1400 Smith Street</w:t>
      </w:r>
    </w:p>
    <w:p>
      <w:pPr>
        <w:pStyle w:val="Normal"/>
        <w:widowControl/>
        <w:tabs>
          <w:tab w:val="clear" w:pos="720"/>
          <w:tab w:val="left" w:pos="-1440" w:leader="none"/>
        </w:tabs>
        <w:jc w:val="both"/>
        <w:rPr/>
      </w:pPr>
      <w:r>
        <w:rPr/>
        <w:t>Houston, Texas 77002</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Re:</w:t>
        <w:tab/>
        <w:t>Confirmation dated as of July 21, 1999 (together with the Annexes and the Exhibit thereto, the "Confirmation") between Enron Capital &amp; Trade Resources Corp. and Richardson Products II, Ltd., a Texas limited partnership ("Counterparty")</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Gentlemen: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firm has acted as legal counsel to Counterparty for the purpose of delivering this Opinion Letter to you, as required by the Confirmation.  Except as otherwise indicated herein, capitalized terms used in this Opinion Letter are defined as set forth in the Confirmation or the Accord (as that term is defined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Opinion Letter is governed by, and shall be interpreted in accordance with, the Legal Opinion Accord (the "Accord") of the ABA Section of Business Law (1991).  As a consequence, it is subject to a number of qualifications, exceptions, definitions, limitations on coverage and other limitations, all as more particularly described in the Accord, and this Opinion Letter should be read in conjunction therewith.  The law covered by the opinions expressed herein is limited to the Law of the State of Texas and the Law of the United States of America.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Based upon and subject to the foregoing, and the other limitations and qualifications set forth herein, we are of the opinion that: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1.</w:t>
        <w:tab/>
        <w:t>Sid Richardson Carbon, Ltd. has the partnership power and authority to execute and deliver the Amended and Restated Guaranty (the “Guaranty”) and to perform its obligations under the Guaranty.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2.</w:t>
        <w:tab/>
        <w:t>The Guaranty has been authorized, executed and delivered by Sid Richardson Carbon, Ltd. and is enforceable against Sid Richardson Carbon, Ltd. in accordance with its terms.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The General Qualifications apply to each Opinion set forth above.  Further, no opinion is expressed, by implication or otherwise, with respect to (i) any legal issues set forth in § 19 of the Accord, (ii) Federal or state usury laws, or (iii) any tax lien law, including, without limitation, the Federal Tax Lien Act of 1966,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As to factual matters, we have assumed for the purposes of each Opinion expressed herein, the truth and accuracy of all statements and certifications made to you by Counterparty or by any person on behalf of Counterparty, and the genuineness of all documents and other matters furnished to you by or on behalf of Counterparty, and that none of such entities or persons have made, and that none of such documents or other matters contained or contain, an untrue statement of any material fact or omitted or omit to state a material fact necessary in order to make such statements and certifications, in light of the circumstances in which they were made, not misleading.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Opinion Letter may be relied upon by you only in connection with the transaction that is the subject of the Confirmation and may not be used or relied upon by you or any other person for any purpose whatsoever, except to the extent authorized in the Accord, without in each instance our prior written consent.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t>Respectfully submitted,</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t>KELLY, HART &amp; HALLMAN</w:t>
      </w:r>
    </w:p>
    <w:p>
      <w:pPr>
        <w:pStyle w:val="Normal"/>
        <w:widowControl/>
        <w:tabs>
          <w:tab w:val="clear" w:pos="720"/>
          <w:tab w:val="left" w:pos="-1440" w:leader="none"/>
        </w:tabs>
        <w:ind w:firstLine="4320" w:end="0"/>
        <w:jc w:val="both"/>
        <w:rPr/>
      </w:pPr>
      <w:r>
        <w:rPr/>
        <w:t>(a professional corporation)</w:t>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1440" w:leader="none"/>
      </w:tabs>
      <w:jc w:val="both"/>
      <w:rPr>
        <w:sz w:val="14"/>
      </w:rPr>
    </w:pPr>
    <w:r>
      <w:rPr>
        <w:sz w:val="14"/>
      </w:rPr>
      <w:fldChar w:fldCharType="begin"/>
    </w:r>
    <w:r>
      <w:rPr>
        <w:sz w:val="14"/>
      </w:rPr>
      <w:instrText xml:space="preserve"> FILENAME </w:instrText>
    </w:r>
    <w:r>
      <w:rPr>
        <w:sz w:val="14"/>
      </w:rPr>
      <w:fldChar w:fldCharType="separate"/>
    </w:r>
    <w:r>
      <w:rPr>
        <w:sz w:val="14"/>
      </w:rPr>
      <w:t>att1.DOC</w:t>
    </w:r>
    <w:r>
      <w:rPr>
        <w:sz w:val="14"/>
      </w:rPr>
      <w:fldChar w:fldCharType="end"/>
    </w:r>
  </w:p>
</w:ft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rFonts w:ascii="Times New Roman" w:hAnsi="Times New Roman" w:cs="Times New Roman"/>
    </w:rPr>
  </w:style>
  <w:style w:type="character" w:styleId="FootnoteCharacters">
    <w:name w:val="Footnote Characters"/>
    <w:qFormat/>
    <w:rPr>
      <w:rFonts w:ascii="Times New Roman" w:hAnsi="Times New Roman" w:cs="Times New Roman"/>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1999-07-29T12:12:00Z</dcterms:created>
  <dc:creator>Kelly Hart Hallman</dc:creator>
  <dc:description/>
  <dc:language>en-CA</dc:language>
  <cp:lastModifiedBy>Kelly Hart Hallman</cp:lastModifiedBy>
  <cp:lastPrinted>1999-07-29T09:38:00Z</cp:lastPrinted>
  <dcterms:modified xsi:type="dcterms:W3CDTF">1999-07-29T12:12:00Z</dcterms:modified>
  <cp:revision>2</cp:revision>
  <dc:subject/>
  <dc:title>January 30, 1998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28-Jul-1999</vt:lpwstr>
  </property>
  <property fmtid="{D5CDD505-2E9C-101B-9397-08002B2CF9AE}" pid="3" name="Converted State">
    <vt:lpwstr>True</vt:lpwstr>
  </property>
  <property fmtid="{D5CDD505-2E9C-101B-9397-08002B2CF9AE}" pid="4" name="Original File">
    <vt:lpwstr>C:\NRPORTBL\iManage\cal_jackson\209845_1.DOC</vt:lpwstr>
  </property>
</Properties>
</file>