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2"/>
        </w:rPr>
      </w:pPr>
      <w:r>
        <w:rPr>
          <w:sz w:val="22"/>
        </w:rPr>
      </w:r>
    </w:p>
    <w:p>
      <w:pPr>
        <w:pStyle w:val="Heading"/>
        <w:rPr>
          <w:sz w:val="22"/>
        </w:rPr>
      </w:pPr>
      <w:r>
        <w:rPr>
          <w:sz w:val="22"/>
        </w:rPr>
        <w:t>ASSIGNMENT, ASSUMPTION, AND AMENDMENT AGREEMENT</w:t>
      </w:r>
    </w:p>
    <w:p>
      <w:pPr>
        <w:pStyle w:val="Heading"/>
        <w:rPr>
          <w:sz w:val="22"/>
        </w:rPr>
      </w:pPr>
      <w:r>
        <w:rPr>
          <w:sz w:val="22"/>
        </w:rPr>
      </w:r>
    </w:p>
    <w:p>
      <w:pPr>
        <w:pStyle w:val="Normal"/>
        <w:rPr>
          <w:sz w:val="22"/>
        </w:rPr>
      </w:pPr>
      <w:r>
        <w:rPr>
          <w:sz w:val="22"/>
        </w:rPr>
      </w:r>
    </w:p>
    <w:p>
      <w:pPr>
        <w:pStyle w:val="Normal"/>
        <w:jc w:val="both"/>
        <w:rPr>
          <w:sz w:val="22"/>
        </w:rPr>
      </w:pPr>
      <w:r>
        <w:rPr>
          <w:sz w:val="22"/>
        </w:rPr>
        <w:tab/>
        <w:t>This Assignment, Assumption, and Amendment Agreement (this “Assignment Agreement”), dated effective as of December __, 2000 (the “Assignment Effective Date”), is by and among ECT MERCHANT INVESTMENTS CORP., a Delaware corporation (“Assignor”), BRAZOS VPP LIMITED PARTNERSHIP, a Texas limited partnership (“Assignee”), and ENRON NORTH AMERICA CORP. (“ENA”).</w:t>
      </w:r>
    </w:p>
    <w:p>
      <w:pPr>
        <w:pStyle w:val="Normal"/>
        <w:jc w:val="center"/>
        <w:rPr>
          <w:b/>
          <w:sz w:val="22"/>
        </w:rPr>
      </w:pPr>
      <w:r>
        <w:rPr>
          <w:b/>
          <w:sz w:val="22"/>
        </w:rPr>
      </w:r>
    </w:p>
    <w:p>
      <w:pPr>
        <w:pStyle w:val="Normal"/>
        <w:jc w:val="center"/>
        <w:rPr>
          <w:b/>
          <w:sz w:val="22"/>
        </w:rPr>
      </w:pPr>
      <w:r>
        <w:rPr>
          <w:b/>
          <w:sz w:val="22"/>
        </w:rPr>
      </w:r>
    </w:p>
    <w:p>
      <w:pPr>
        <w:pStyle w:val="Normal"/>
        <w:jc w:val="center"/>
        <w:rPr>
          <w:b/>
          <w:sz w:val="22"/>
        </w:rPr>
      </w:pPr>
      <w:r>
        <w:rPr>
          <w:b/>
          <w:sz w:val="22"/>
        </w:rPr>
        <w:t>W I T N E S S E T H</w:t>
      </w:r>
    </w:p>
    <w:p>
      <w:pPr>
        <w:pStyle w:val="Normal"/>
        <w:jc w:val="both"/>
        <w:rPr>
          <w:b/>
          <w:sz w:val="22"/>
        </w:rPr>
      </w:pPr>
      <w:r>
        <w:rPr>
          <w:b/>
          <w:sz w:val="22"/>
        </w:rPr>
      </w:r>
    </w:p>
    <w:p>
      <w:pPr>
        <w:pStyle w:val="Normal"/>
        <w:jc w:val="both"/>
        <w:rPr/>
      </w:pPr>
      <w:r>
        <w:rPr>
          <w:b/>
          <w:sz w:val="22"/>
        </w:rPr>
        <w:tab/>
      </w:r>
      <w:r>
        <w:rPr>
          <w:sz w:val="22"/>
        </w:rPr>
        <w:t>WHEREAS,</w:t>
      </w:r>
      <w:r>
        <w:rPr>
          <w:b/>
          <w:sz w:val="22"/>
        </w:rPr>
        <w:t xml:space="preserve"> </w:t>
      </w:r>
      <w:r>
        <w:rPr>
          <w:bCs/>
          <w:sz w:val="22"/>
        </w:rPr>
        <w:t>Preston Exploration Company, L.P.</w:t>
      </w:r>
      <w:r>
        <w:rPr>
          <w:sz w:val="22"/>
        </w:rPr>
        <w:t xml:space="preserve"> (“Preston”) and ENA have entered into a commodity swap transaction on December 4, 2000 referenced by ENA confirmation number QE1450.1 (the “Transaction”).  A copy of the Transaction is hereto attached for all purposes as </w:t>
      </w:r>
      <w:r>
        <w:rPr>
          <w:sz w:val="22"/>
          <w:u w:val="single"/>
        </w:rPr>
        <w:t>Schedule 1</w:t>
      </w:r>
      <w:r>
        <w:rPr>
          <w:sz w:val="22"/>
        </w:rPr>
        <w:t>.</w:t>
      </w:r>
    </w:p>
    <w:p>
      <w:pPr>
        <w:pStyle w:val="Normal"/>
        <w:jc w:val="both"/>
        <w:rPr>
          <w:sz w:val="22"/>
        </w:rPr>
      </w:pPr>
      <w:r>
        <w:rPr>
          <w:sz w:val="22"/>
        </w:rPr>
      </w:r>
    </w:p>
    <w:p>
      <w:pPr>
        <w:pStyle w:val="Normal"/>
        <w:jc w:val="both"/>
        <w:rPr/>
      </w:pPr>
      <w:r>
        <w:rPr>
          <w:sz w:val="22"/>
        </w:rPr>
        <w:tab/>
        <w:t xml:space="preserve">WHEREAS, Preston assigned all of its rights, duties, and obligations in and to the Transaction to Assignor with the consent of ENA, and Assignor assumed all of such rights, duties, and obligations, all pursuant to that certain Assignment and Assumption Agreement dated effective as of December 6, 2000 (the “Preston Assignment”).  A copy of the Preston Assignment is hereto attached for all purposes as </w:t>
      </w:r>
      <w:r>
        <w:rPr>
          <w:sz w:val="22"/>
          <w:u w:val="single"/>
        </w:rPr>
        <w:t>Schedule 2</w:t>
      </w:r>
      <w:r>
        <w:rPr>
          <w:sz w:val="22"/>
        </w:rPr>
        <w:t>.</w:t>
      </w:r>
    </w:p>
    <w:p>
      <w:pPr>
        <w:pStyle w:val="Normal"/>
        <w:jc w:val="both"/>
        <w:rPr>
          <w:sz w:val="22"/>
        </w:rPr>
      </w:pPr>
      <w:r>
        <w:rPr>
          <w:sz w:val="22"/>
        </w:rPr>
      </w:r>
    </w:p>
    <w:p>
      <w:pPr>
        <w:pStyle w:val="Normal"/>
        <w:jc w:val="both"/>
        <w:rPr/>
      </w:pPr>
      <w:r>
        <w:rPr>
          <w:sz w:val="22"/>
        </w:rPr>
        <w:tab/>
        <w:t xml:space="preserve">WHEREAS, Assignor and ENA desire to amend the Transaction (a) to substitute the Quantity Per Day Per Calculation Period set forth in </w:t>
      </w:r>
      <w:r>
        <w:rPr>
          <w:sz w:val="22"/>
          <w:u w:val="single"/>
        </w:rPr>
        <w:t>Schedule 3</w:t>
      </w:r>
      <w:r>
        <w:rPr>
          <w:sz w:val="22"/>
        </w:rPr>
        <w:t xml:space="preserve"> (the “Amended Quantities”) hereto attached for all purposes for the Quantity Per Day Per Calculation Period set forth in the Attachment to the Transaction, (b) to amend the Payment Date(s) therein set forth, and (c) to substitute the words “Calculation Period” for the words “Determination Period” as used in the Transaction.</w:t>
      </w:r>
    </w:p>
    <w:p>
      <w:pPr>
        <w:pStyle w:val="Normal"/>
        <w:jc w:val="both"/>
        <w:rPr>
          <w:sz w:val="22"/>
        </w:rPr>
      </w:pPr>
      <w:r>
        <w:rPr>
          <w:sz w:val="22"/>
        </w:rPr>
        <w:t xml:space="preserve"> </w:t>
      </w:r>
    </w:p>
    <w:p>
      <w:pPr>
        <w:pStyle w:val="BodyText"/>
        <w:rPr/>
      </w:pPr>
      <w:r>
        <w:rPr/>
        <w:tab/>
        <w:t xml:space="preserve">WHEREAS, Assignor desires to assign and delegate to Assignee all of its rights, duties, and obligations in and to the Transaction, as amended hereby (the “Amended Transaction”), and Assignee desires to accept such assignment and delegation and to assume such rights, duties, and obligations in and under the Amended Transaction, in accordance with the terms hereof. </w:t>
      </w:r>
    </w:p>
    <w:p>
      <w:pPr>
        <w:pStyle w:val="Normal"/>
        <w:jc w:val="both"/>
        <w:rPr>
          <w:sz w:val="22"/>
        </w:rPr>
      </w:pPr>
      <w:r>
        <w:rPr>
          <w:sz w:val="22"/>
        </w:rPr>
      </w:r>
    </w:p>
    <w:p>
      <w:pPr>
        <w:pStyle w:val="Normal"/>
        <w:ind w:firstLine="720" w:end="0"/>
        <w:jc w:val="both"/>
        <w:rPr>
          <w:sz w:val="22"/>
        </w:rPr>
      </w:pPr>
      <w:r>
        <w:rPr>
          <w:sz w:val="22"/>
        </w:rPr>
        <w:t>WHEREAS, Assignor desires to obtain the written consent of ENA to such assignment, delegation, and assumption of the Amended Transaction and ENA desires to grant such consent in accordance with the terms hereof.</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ab/>
        <w:t>NOW, THEREFORE, in consideration of the premises and of the mutual agreements herein contained, the parties hereto agree as follows:</w:t>
      </w:r>
    </w:p>
    <w:p>
      <w:pPr>
        <w:pStyle w:val="Normal"/>
        <w:jc w:val="both"/>
        <w:rPr>
          <w:sz w:val="22"/>
        </w:rPr>
      </w:pPr>
      <w:r>
        <w:rPr>
          <w:sz w:val="22"/>
        </w:rPr>
      </w:r>
    </w:p>
    <w:p>
      <w:pPr>
        <w:pStyle w:val="Normal"/>
        <w:jc w:val="both"/>
        <w:rPr/>
      </w:pPr>
      <w:r>
        <w:rPr>
          <w:sz w:val="22"/>
        </w:rPr>
        <w:t xml:space="preserve">1.  </w:t>
      </w:r>
      <w:r>
        <w:rPr>
          <w:sz w:val="22"/>
          <w:u w:val="single"/>
        </w:rPr>
        <w:t>Amendment</w:t>
      </w:r>
      <w:r>
        <w:rPr>
          <w:sz w:val="22"/>
        </w:rPr>
        <w:t>.  Each of Assignor and ENA do hereby agree to amend the Transaction (a) to substitute the Amended Quantities for the Quantity Per Day Per Calculation Period set forth in the Attachment to the Transaction, (b) to substitute the words “The last LIBOR Business Day (as defined in Schedule 1 to that certain Trust Agreement between Wilmington Trust Company and Enron Investor LLC dated as of the Assignment Effective Date) of the month following each Calculation Period” for the words “The fifth (5</w:t>
      </w:r>
      <w:r>
        <w:rPr>
          <w:sz w:val="22"/>
          <w:vertAlign w:val="superscript"/>
        </w:rPr>
        <w:t>th</w:t>
      </w:r>
      <w:r>
        <w:rPr>
          <w:sz w:val="22"/>
        </w:rPr>
        <w:t>) Business Day following the date on which the Floating Price is determinable” after Payment Date(s) under the General Terms of the Transaction, and (c) to substitute the words “Calculation Period” for the words “Determination Period” in each instance used in the Transaction.</w:t>
      </w:r>
    </w:p>
    <w:p>
      <w:pPr>
        <w:pStyle w:val="Normal"/>
        <w:jc w:val="both"/>
        <w:rPr>
          <w:sz w:val="22"/>
        </w:rPr>
      </w:pPr>
      <w:r>
        <w:rPr>
          <w:sz w:val="22"/>
        </w:rPr>
      </w:r>
    </w:p>
    <w:p>
      <w:pPr>
        <w:pStyle w:val="Normal"/>
        <w:jc w:val="both"/>
        <w:rPr/>
      </w:pPr>
      <w:r>
        <w:rPr>
          <w:sz w:val="22"/>
        </w:rPr>
        <w:t xml:space="preserve">2.  </w:t>
      </w:r>
      <w:r>
        <w:rPr>
          <w:sz w:val="22"/>
          <w:u w:val="single"/>
        </w:rPr>
        <w:t>Assignment, Assumption, and Release</w:t>
      </w:r>
      <w:r>
        <w:rPr>
          <w:sz w:val="22"/>
        </w:rPr>
        <w:t>.  Effective as of and from the Assignment Effective Date, Assignor hereby assigns and delegates to Assignee all of Assignor’s rights, duties, and obligations in and to the Amended Transaction and Assignee hereby accepts such assignment and delegation and assumes such rights, duties, and obligations.  As of and from the Assignment Effective Date, Assignor shall be fully released from all rights, duties, and obligations in and to the Amended Transaction.</w:t>
      </w:r>
    </w:p>
    <w:p>
      <w:pPr>
        <w:pStyle w:val="Normal"/>
        <w:jc w:val="both"/>
        <w:rPr>
          <w:sz w:val="22"/>
        </w:rPr>
      </w:pPr>
      <w:r>
        <w:rPr>
          <w:sz w:val="22"/>
        </w:rPr>
      </w:r>
    </w:p>
    <w:p>
      <w:pPr>
        <w:pStyle w:val="Normal"/>
        <w:jc w:val="both"/>
        <w:rPr/>
      </w:pPr>
      <w:r>
        <w:rPr>
          <w:sz w:val="22"/>
        </w:rPr>
        <w:t xml:space="preserve">3.  </w:t>
      </w:r>
      <w:r>
        <w:rPr>
          <w:sz w:val="22"/>
          <w:u w:val="single"/>
        </w:rPr>
        <w:t>Master Agreement and Transaction</w:t>
      </w:r>
      <w:r>
        <w:rPr>
          <w:sz w:val="22"/>
        </w:rPr>
        <w:t>.  ENA and Assignee further agree that effective as of and from the Assignment Effective Date, (a) the Amended Transaction shall be governed by and is subject to that certain ISDA Master Agreement dated effective as of December __, 2000 between ENA and Assignee, (b) Assignee shall be the “Counterparty” under the Transaction, and (c) all payments under the Amended Transaction shall be made to the accounts set forth in the above referenced ISDA Master Agreement.</w:t>
      </w:r>
    </w:p>
    <w:p>
      <w:pPr>
        <w:pStyle w:val="Normal"/>
        <w:keepNext w:val="true"/>
        <w:jc w:val="both"/>
        <w:rPr>
          <w:sz w:val="22"/>
        </w:rPr>
      </w:pPr>
      <w:r>
        <w:rPr>
          <w:sz w:val="22"/>
        </w:rPr>
      </w:r>
    </w:p>
    <w:p>
      <w:pPr>
        <w:pStyle w:val="Normal"/>
        <w:keepNext w:val="true"/>
        <w:jc w:val="both"/>
        <w:rPr/>
      </w:pPr>
      <w:r>
        <w:rPr>
          <w:sz w:val="22"/>
        </w:rPr>
        <w:t xml:space="preserve">4.  </w:t>
      </w:r>
      <w:r>
        <w:rPr>
          <w:sz w:val="22"/>
          <w:u w:val="single"/>
        </w:rPr>
        <w:t>Consent and Acknowledgment of ENA</w:t>
      </w:r>
      <w:r>
        <w:rPr>
          <w:sz w:val="22"/>
        </w:rPr>
        <w:t>.  ENA hereby consents to the assignment and delegation by Assignor to Assignee of all the rights, duties, and obligations of Assignor in and to the Amended Transaction and acknowledges and agrees that Assignor shall be fully released as of and from the Assignment Effective Date from its rights, duties, and obligations under the Amended Transaction.</w:t>
      </w:r>
    </w:p>
    <w:p>
      <w:pPr>
        <w:pStyle w:val="Normal"/>
        <w:jc w:val="both"/>
        <w:rPr>
          <w:sz w:val="22"/>
        </w:rPr>
      </w:pPr>
      <w:r>
        <w:rPr>
          <w:sz w:val="22"/>
        </w:rPr>
      </w:r>
    </w:p>
    <w:p>
      <w:pPr>
        <w:pStyle w:val="Normal"/>
        <w:jc w:val="both"/>
        <w:rPr/>
      </w:pPr>
      <w:r>
        <w:rPr>
          <w:sz w:val="22"/>
        </w:rPr>
        <w:t xml:space="preserve">5.  </w:t>
      </w:r>
      <w:r>
        <w:rPr>
          <w:sz w:val="22"/>
          <w:u w:val="single"/>
        </w:rPr>
        <w:t>Representation</w:t>
      </w:r>
      <w:r>
        <w:rPr>
          <w:sz w:val="22"/>
        </w:rPr>
        <w:t>.  Each of Assignor, Assignee, and ENA hereby represents and warrants to the other parties hereto that the execution, delivery, and performance hereof by it are within its corporate or other organizational powers, and have been duly authorized by all necessary corporate or other action, and that this Assignment Agreement constitutes its legal, valid, and binding obligation.</w:t>
      </w:r>
    </w:p>
    <w:p>
      <w:pPr>
        <w:pStyle w:val="Normal"/>
        <w:jc w:val="both"/>
        <w:rPr>
          <w:sz w:val="22"/>
        </w:rPr>
      </w:pPr>
      <w:r>
        <w:rPr>
          <w:sz w:val="22"/>
        </w:rPr>
      </w:r>
    </w:p>
    <w:p>
      <w:pPr>
        <w:pStyle w:val="Normal"/>
        <w:jc w:val="both"/>
        <w:rPr/>
      </w:pPr>
      <w:r>
        <w:rPr>
          <w:sz w:val="22"/>
        </w:rPr>
        <w:t xml:space="preserve">6.  </w:t>
      </w:r>
      <w:r>
        <w:rPr>
          <w:sz w:val="22"/>
          <w:u w:val="single"/>
        </w:rPr>
        <w:t>Governing Law</w:t>
      </w:r>
      <w:r>
        <w:rPr>
          <w:sz w:val="22"/>
        </w:rPr>
        <w:t>.  This Assignment Agreement shall be governed by and construed in accordance with the laws of the State of New York.</w:t>
      </w:r>
    </w:p>
    <w:p>
      <w:pPr>
        <w:pStyle w:val="Normal"/>
        <w:jc w:val="both"/>
        <w:rPr>
          <w:sz w:val="22"/>
        </w:rPr>
      </w:pPr>
      <w:r>
        <w:rPr>
          <w:sz w:val="22"/>
        </w:rPr>
      </w:r>
    </w:p>
    <w:p>
      <w:pPr>
        <w:pStyle w:val="Normal"/>
        <w:jc w:val="both"/>
        <w:rPr/>
      </w:pPr>
      <w:r>
        <w:rPr>
          <w:sz w:val="22"/>
        </w:rPr>
        <w:t xml:space="preserve">7.  </w:t>
      </w:r>
      <w:r>
        <w:rPr>
          <w:sz w:val="22"/>
          <w:u w:val="single"/>
        </w:rPr>
        <w:t>Counterparts</w:t>
      </w:r>
      <w:r>
        <w:rPr>
          <w:sz w:val="22"/>
        </w:rPr>
        <w:t>.  This Assignment Agreement may be executed in any number of counterparts, each of which shall be deemed an original instrument and all of which when taken together shall constitute one and the same agreement.</w:t>
      </w:r>
    </w:p>
    <w:p>
      <w:pPr>
        <w:pStyle w:val="Normal"/>
        <w:jc w:val="both"/>
        <w:rPr>
          <w:sz w:val="22"/>
          <w:u w:val="single"/>
        </w:rPr>
      </w:pPr>
      <w:r>
        <w:rPr>
          <w:sz w:val="22"/>
          <w:u w:val="single"/>
        </w:rPr>
      </w:r>
      <w:r>
        <w:br w:type="page"/>
      </w:r>
    </w:p>
    <w:p>
      <w:pPr>
        <w:pStyle w:val="Normal"/>
        <w:keepNext w:val="true"/>
        <w:jc w:val="both"/>
        <w:rPr>
          <w:b/>
          <w:sz w:val="22"/>
          <w:u w:val="single"/>
        </w:rPr>
      </w:pPr>
      <w:r>
        <w:rPr>
          <w:b/>
          <w:sz w:val="22"/>
          <w:u w:val="single"/>
        </w:rPr>
      </w:r>
    </w:p>
    <w:p>
      <w:pPr>
        <w:pStyle w:val="Normal"/>
        <w:keepNext w:val="true"/>
        <w:jc w:val="both"/>
        <w:rPr/>
      </w:pPr>
      <w:r>
        <w:rPr>
          <w:b/>
          <w:sz w:val="22"/>
        </w:rPr>
        <w:tab/>
      </w:r>
      <w:r>
        <w:rPr>
          <w:sz w:val="22"/>
        </w:rPr>
        <w:t>IN WITNESS WHEREOF, the parties hereto have executed this Assignment Agreement as of the date first above written.</w:t>
      </w:r>
    </w:p>
    <w:p>
      <w:pPr>
        <w:pStyle w:val="Normal"/>
        <w:keepNext w:val="true"/>
        <w:jc w:val="both"/>
        <w:rPr>
          <w:sz w:val="22"/>
        </w:rPr>
      </w:pPr>
      <w:r>
        <w:rPr>
          <w:sz w:val="22"/>
        </w:rPr>
      </w:r>
    </w:p>
    <w:p>
      <w:pPr>
        <w:pStyle w:val="Normal"/>
        <w:ind w:start="4320" w:end="0"/>
        <w:jc w:val="both"/>
        <w:rPr>
          <w:sz w:val="22"/>
        </w:rPr>
      </w:pPr>
      <w:r>
        <w:rPr>
          <w:sz w:val="22"/>
        </w:rPr>
      </w:r>
    </w:p>
    <w:p>
      <w:pPr>
        <w:pStyle w:val="Heading2"/>
        <w:rPr/>
      </w:pPr>
      <w:r>
        <w:rPr/>
        <w:t>ECT MERCHANT INVESTMENTS CORP.</w:t>
      </w:r>
    </w:p>
    <w:p>
      <w:pPr>
        <w:pStyle w:val="Normal"/>
        <w:ind w:start="4320" w:end="0"/>
        <w:jc w:val="both"/>
        <w:rPr>
          <w:sz w:val="22"/>
        </w:rPr>
      </w:pPr>
      <w:r>
        <w:rPr>
          <w:sz w:val="22"/>
        </w:rPr>
      </w:r>
    </w:p>
    <w:p>
      <w:pPr>
        <w:pStyle w:val="Normal"/>
        <w:ind w:start="4320" w:end="0"/>
        <w:jc w:val="both"/>
        <w:rPr>
          <w:sz w:val="22"/>
        </w:rPr>
      </w:pPr>
      <w:r>
        <w:rPr>
          <w:sz w:val="22"/>
        </w:rPr>
        <w:t>By:  _________________________________</w:t>
      </w:r>
    </w:p>
    <w:p>
      <w:pPr>
        <w:pStyle w:val="Normal"/>
        <w:ind w:start="4320" w:end="0"/>
        <w:jc w:val="both"/>
        <w:rPr>
          <w:sz w:val="22"/>
        </w:rPr>
      </w:pPr>
      <w:r>
        <w:rPr>
          <w:sz w:val="22"/>
        </w:rPr>
        <w:t>Name:  _______________________________</w:t>
      </w:r>
    </w:p>
    <w:p>
      <w:pPr>
        <w:pStyle w:val="Normal"/>
        <w:ind w:start="4320" w:end="0"/>
        <w:jc w:val="both"/>
        <w:rPr>
          <w:sz w:val="22"/>
        </w:rPr>
      </w:pPr>
      <w:r>
        <w:rPr>
          <w:sz w:val="22"/>
        </w:rPr>
        <w:t>Title: ________________________________</w:t>
      </w:r>
    </w:p>
    <w:p>
      <w:pPr>
        <w:pStyle w:val="Normal"/>
        <w:ind w:start="4320" w:end="0"/>
        <w:jc w:val="both"/>
        <w:rPr>
          <w:sz w:val="22"/>
        </w:rPr>
      </w:pPr>
      <w:r>
        <w:rPr>
          <w:sz w:val="22"/>
        </w:rPr>
      </w:r>
    </w:p>
    <w:p>
      <w:pPr>
        <w:pStyle w:val="Normal"/>
        <w:ind w:start="4320" w:end="0"/>
        <w:jc w:val="both"/>
        <w:rPr>
          <w:sz w:val="22"/>
        </w:rPr>
      </w:pPr>
      <w:r>
        <w:rPr>
          <w:sz w:val="22"/>
        </w:rPr>
      </w:r>
    </w:p>
    <w:p>
      <w:pPr>
        <w:pStyle w:val="Normal"/>
        <w:ind w:start="4320" w:end="0"/>
        <w:jc w:val="both"/>
        <w:rPr>
          <w:sz w:val="22"/>
        </w:rPr>
      </w:pPr>
      <w:r>
        <w:rPr>
          <w:b/>
          <w:sz w:val="22"/>
        </w:rPr>
        <w:t>ENRON NORTH AMERICA CORP.</w:t>
      </w:r>
    </w:p>
    <w:p>
      <w:pPr>
        <w:pStyle w:val="Normal"/>
        <w:ind w:start="4320" w:end="0"/>
        <w:jc w:val="both"/>
        <w:rPr>
          <w:sz w:val="22"/>
        </w:rPr>
      </w:pPr>
      <w:r>
        <w:rPr>
          <w:sz w:val="22"/>
        </w:rPr>
      </w:r>
    </w:p>
    <w:p>
      <w:pPr>
        <w:pStyle w:val="Normal"/>
        <w:ind w:start="4320" w:end="0"/>
        <w:jc w:val="both"/>
        <w:rPr>
          <w:sz w:val="22"/>
        </w:rPr>
      </w:pPr>
      <w:r>
        <w:rPr>
          <w:sz w:val="22"/>
        </w:rPr>
        <w:t>By:  _________________________________</w:t>
      </w:r>
    </w:p>
    <w:p>
      <w:pPr>
        <w:pStyle w:val="Normal"/>
        <w:ind w:start="4320" w:end="0"/>
        <w:jc w:val="both"/>
        <w:rPr>
          <w:sz w:val="22"/>
        </w:rPr>
      </w:pPr>
      <w:r>
        <w:rPr>
          <w:sz w:val="22"/>
        </w:rPr>
        <w:t>Name:  _______________________________</w:t>
      </w:r>
    </w:p>
    <w:p>
      <w:pPr>
        <w:pStyle w:val="Normal"/>
        <w:ind w:start="4320" w:end="0"/>
        <w:jc w:val="both"/>
        <w:rPr>
          <w:sz w:val="22"/>
        </w:rPr>
      </w:pPr>
      <w:r>
        <w:rPr>
          <w:sz w:val="22"/>
        </w:rPr>
        <w:t>Title:  ________________________________</w:t>
      </w:r>
    </w:p>
    <w:p>
      <w:pPr>
        <w:pStyle w:val="Normal"/>
        <w:ind w:start="4320" w:end="0"/>
        <w:jc w:val="both"/>
        <w:rPr>
          <w:sz w:val="22"/>
        </w:rPr>
      </w:pPr>
      <w:r>
        <w:rPr>
          <w:sz w:val="22"/>
        </w:rPr>
      </w:r>
    </w:p>
    <w:p>
      <w:pPr>
        <w:pStyle w:val="Normal"/>
        <w:ind w:start="4320" w:end="0"/>
        <w:jc w:val="both"/>
        <w:rPr>
          <w:sz w:val="22"/>
        </w:rPr>
      </w:pPr>
      <w:r>
        <w:rPr>
          <w:sz w:val="22"/>
        </w:rPr>
      </w:r>
    </w:p>
    <w:p>
      <w:pPr>
        <w:pStyle w:val="Normal"/>
        <w:ind w:start="4320" w:end="0"/>
        <w:jc w:val="both"/>
        <w:rPr>
          <w:b/>
          <w:bCs/>
          <w:sz w:val="22"/>
        </w:rPr>
      </w:pPr>
      <w:r>
        <w:rPr>
          <w:b/>
          <w:bCs/>
          <w:sz w:val="22"/>
        </w:rPr>
        <w:t>BRAZOS VPP LIMITED PARTNERSHIP</w:t>
      </w:r>
    </w:p>
    <w:p>
      <w:pPr>
        <w:pStyle w:val="Normal"/>
        <w:ind w:start="4320" w:end="0"/>
        <w:jc w:val="both"/>
        <w:rPr>
          <w:b/>
          <w:bCs/>
          <w:sz w:val="22"/>
        </w:rPr>
      </w:pPr>
      <w:r>
        <w:rPr>
          <w:b/>
          <w:bCs/>
          <w:sz w:val="22"/>
        </w:rPr>
      </w:r>
    </w:p>
    <w:p>
      <w:pPr>
        <w:pStyle w:val="Normal"/>
        <w:ind w:start="4320" w:end="0"/>
        <w:jc w:val="both"/>
        <w:rPr>
          <w:b/>
          <w:bCs/>
          <w:sz w:val="22"/>
        </w:rPr>
      </w:pPr>
      <w:r>
        <w:rPr>
          <w:b/>
          <w:bCs/>
          <w:sz w:val="22"/>
        </w:rPr>
        <w:t>BY:  AGAVE VPP, LLC, its General Partner</w:t>
      </w:r>
    </w:p>
    <w:p>
      <w:pPr>
        <w:pStyle w:val="Normal"/>
        <w:ind w:start="4320" w:end="0"/>
        <w:jc w:val="both"/>
        <w:rPr>
          <w:b/>
          <w:bCs/>
          <w:sz w:val="22"/>
        </w:rPr>
      </w:pPr>
      <w:r>
        <w:rPr>
          <w:b/>
          <w:bCs/>
          <w:sz w:val="22"/>
        </w:rPr>
      </w:r>
    </w:p>
    <w:p>
      <w:pPr>
        <w:pStyle w:val="Normal"/>
        <w:ind w:start="4320" w:end="0"/>
        <w:jc w:val="both"/>
        <w:rPr>
          <w:sz w:val="22"/>
        </w:rPr>
      </w:pPr>
      <w:r>
        <w:rPr>
          <w:sz w:val="22"/>
        </w:rPr>
        <w:t>By:  _________________________________</w:t>
      </w:r>
    </w:p>
    <w:p>
      <w:pPr>
        <w:pStyle w:val="Normal"/>
        <w:ind w:start="4320" w:end="0"/>
        <w:jc w:val="both"/>
        <w:rPr>
          <w:sz w:val="22"/>
        </w:rPr>
      </w:pPr>
      <w:r>
        <w:rPr>
          <w:sz w:val="22"/>
        </w:rPr>
        <w:t>Name:  _______________________________</w:t>
      </w:r>
    </w:p>
    <w:p>
      <w:pPr>
        <w:pStyle w:val="Normal"/>
        <w:ind w:start="4320" w:end="0"/>
        <w:jc w:val="both"/>
        <w:rPr>
          <w:sz w:val="22"/>
        </w:rPr>
      </w:pPr>
      <w:r>
        <w:rPr>
          <w:sz w:val="22"/>
        </w:rPr>
        <w:t>Title: ________________________________</w:t>
      </w:r>
    </w:p>
    <w:p>
      <w:pPr>
        <w:pStyle w:val="Normal"/>
        <w:ind w:start="4320" w:end="0"/>
        <w:jc w:val="both"/>
        <w:rPr>
          <w:b/>
          <w:bCs/>
          <w:sz w:val="22"/>
        </w:rPr>
      </w:pPr>
      <w:r>
        <w:rPr>
          <w:b/>
          <w:bCs/>
          <w:sz w:val="22"/>
        </w:rPr>
      </w:r>
    </w:p>
    <w:p>
      <w:pPr>
        <w:pStyle w:val="Normal"/>
        <w:ind w:start="4320" w:end="0"/>
        <w:jc w:val="both"/>
        <w:rPr>
          <w:b/>
          <w:bCs/>
          <w:sz w:val="22"/>
        </w:rPr>
      </w:pPr>
      <w:r>
        <w:rPr>
          <w:b/>
          <w:bCs/>
          <w:sz w:val="22"/>
        </w:rPr>
      </w:r>
    </w:p>
    <w:p>
      <w:pPr>
        <w:pStyle w:val="Normal"/>
        <w:jc w:val="center"/>
        <w:rPr>
          <w:b/>
          <w:bCs/>
          <w:sz w:val="22"/>
        </w:rPr>
      </w:pPr>
      <w:r>
        <w:rPr>
          <w:b/>
          <w:bCs/>
          <w:sz w:val="22"/>
        </w:rPr>
      </w:r>
    </w:p>
    <w:p>
      <w:pPr>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pStyle w:val="Normal"/>
        <w:jc w:val="center"/>
        <w:rPr>
          <w:sz w:val="22"/>
        </w:rPr>
      </w:pPr>
      <w:r>
        <w:rPr>
          <w:sz w:val="22"/>
        </w:rPr>
      </w:r>
    </w:p>
    <w:p>
      <w:pPr>
        <w:pStyle w:val="Normal"/>
        <w:jc w:val="center"/>
        <w:rPr>
          <w:b/>
          <w:bCs/>
          <w:sz w:val="22"/>
        </w:rPr>
      </w:pPr>
      <w:r>
        <w:rPr>
          <w:b/>
          <w:bCs/>
          <w:sz w:val="22"/>
        </w:rPr>
        <w:t>SCHEDULE 1</w:t>
      </w:r>
    </w:p>
    <w:p>
      <w:pPr>
        <w:pStyle w:val="Normal"/>
        <w:jc w:val="center"/>
        <w:rPr>
          <w:b/>
          <w:bCs/>
          <w:sz w:val="22"/>
        </w:rPr>
      </w:pPr>
      <w:r>
        <w:rPr>
          <w:b/>
          <w:bCs/>
          <w:sz w:val="22"/>
        </w:rPr>
      </w:r>
    </w:p>
    <w:p>
      <w:pPr>
        <w:sectPr>
          <w:headerReference w:type="default" r:id="rId4"/>
          <w:headerReference w:type="first" r:id="rId5"/>
          <w:footerReference w:type="default" r:id="rId6"/>
          <w:footerReference w:type="first" r:id="rId7"/>
          <w:type w:val="nextPage"/>
          <w:pgSz w:w="12240" w:h="15840"/>
          <w:pgMar w:left="1800" w:right="1800" w:gutter="0" w:header="720" w:top="1440" w:footer="720" w:bottom="1440"/>
          <w:pgNumType w:fmt="decimal"/>
          <w:formProt w:val="false"/>
          <w:textDirection w:val="lrTb"/>
          <w:docGrid w:type="default" w:linePitch="360" w:charSpace="0"/>
        </w:sectPr>
        <w:pStyle w:val="Normal"/>
        <w:jc w:val="center"/>
        <w:rPr>
          <w:b/>
          <w:bCs/>
          <w:sz w:val="22"/>
        </w:rPr>
      </w:pPr>
      <w:r>
        <w:rPr>
          <w:b/>
          <w:bCs/>
          <w:sz w:val="22"/>
        </w:rPr>
        <w:t>(The Transaction)</w:t>
      </w:r>
    </w:p>
    <w:p>
      <w:pPr>
        <w:pStyle w:val="Normal"/>
        <w:jc w:val="center"/>
        <w:rPr>
          <w:b/>
          <w:bCs/>
          <w:sz w:val="22"/>
        </w:rPr>
      </w:pPr>
      <w:r>
        <w:rPr>
          <w:b/>
          <w:bCs/>
          <w:sz w:val="22"/>
        </w:rPr>
        <w:t>SCHEDULE 2</w:t>
      </w:r>
    </w:p>
    <w:p>
      <w:pPr>
        <w:pStyle w:val="Normal"/>
        <w:jc w:val="center"/>
        <w:rPr>
          <w:b/>
          <w:bCs/>
          <w:sz w:val="22"/>
        </w:rPr>
      </w:pPr>
      <w:r>
        <w:rPr>
          <w:b/>
          <w:bCs/>
          <w:sz w:val="22"/>
        </w:rPr>
      </w:r>
    </w:p>
    <w:p>
      <w:pPr>
        <w:pStyle w:val="Normal"/>
        <w:jc w:val="center"/>
        <w:rPr>
          <w:b/>
          <w:bCs/>
          <w:sz w:val="22"/>
        </w:rPr>
      </w:pPr>
      <w:r>
        <w:rPr>
          <w:b/>
          <w:bCs/>
          <w:sz w:val="22"/>
        </w:rPr>
        <w:t>(The Preston Assignment)</w:t>
      </w:r>
    </w:p>
    <w:p>
      <w:pPr>
        <w:sectPr>
          <w:headerReference w:type="default" r:id="rId8"/>
          <w:headerReference w:type="first" r:id="rId9"/>
          <w:footerReference w:type="default" r:id="rId10"/>
          <w:footerReference w:type="first" r:id="rId11"/>
          <w:type w:val="nextPage"/>
          <w:pgSz w:w="12240" w:h="15840"/>
          <w:pgMar w:left="1800" w:right="1800" w:gutter="0" w:header="720" w:top="1440" w:footer="720" w:bottom="1440"/>
          <w:pgNumType w:fmt="decimal"/>
          <w:formProt w:val="false"/>
          <w:textDirection w:val="lrTb"/>
          <w:docGrid w:type="default" w:linePitch="360" w:charSpace="0"/>
        </w:sectPr>
        <w:pStyle w:val="Normal"/>
        <w:jc w:val="center"/>
        <w:rPr>
          <w:b/>
          <w:bCs/>
          <w:sz w:val="22"/>
        </w:rPr>
      </w:pPr>
      <w:r>
        <w:rPr>
          <w:b/>
          <w:bCs/>
          <w:sz w:val="22"/>
        </w:rPr>
      </w:r>
    </w:p>
    <w:p>
      <w:pPr>
        <w:pStyle w:val="Normal"/>
        <w:jc w:val="center"/>
        <w:rPr>
          <w:b/>
          <w:bCs/>
          <w:sz w:val="22"/>
        </w:rPr>
      </w:pPr>
      <w:r>
        <w:rPr>
          <w:b/>
          <w:bCs/>
          <w:sz w:val="22"/>
        </w:rPr>
        <w:t>SCHEDULE 3</w:t>
      </w:r>
    </w:p>
    <w:p>
      <w:pPr>
        <w:pStyle w:val="Normal"/>
        <w:jc w:val="center"/>
        <w:rPr>
          <w:b/>
          <w:bCs/>
          <w:sz w:val="22"/>
        </w:rPr>
      </w:pPr>
      <w:r>
        <w:rPr>
          <w:b/>
          <w:bCs/>
          <w:sz w:val="22"/>
        </w:rPr>
      </w:r>
    </w:p>
    <w:p>
      <w:pPr>
        <w:pStyle w:val="Normal"/>
        <w:jc w:val="center"/>
        <w:rPr>
          <w:b/>
          <w:bCs/>
          <w:sz w:val="22"/>
        </w:rPr>
      </w:pPr>
      <w:r>
        <w:rPr>
          <w:b/>
          <w:bCs/>
          <w:sz w:val="22"/>
        </w:rPr>
        <w:t>(The Amended Quantities)</w:t>
      </w:r>
    </w:p>
    <w:p>
      <w:pPr>
        <w:pStyle w:val="Normal"/>
        <w:jc w:val="center"/>
        <w:rPr>
          <w:b/>
          <w:bCs/>
          <w:sz w:val="22"/>
        </w:rPr>
      </w:pPr>
      <w:r>
        <w:rPr>
          <w:b/>
          <w:bCs/>
          <w:sz w:val="22"/>
        </w:rPr>
      </w:r>
    </w:p>
    <w:p>
      <w:pPr>
        <w:pStyle w:val="Normal"/>
        <w:ind w:firstLine="720" w:end="0"/>
        <w:jc w:val="both"/>
        <w:rPr>
          <w:sz w:val="22"/>
        </w:rPr>
      </w:pPr>
      <w:r>
        <w:rPr>
          <w:sz w:val="22"/>
        </w:rPr>
        <w:t>Calculation</w:t>
        <w:tab/>
        <w:t>Quantity Per Day</w:t>
      </w:r>
    </w:p>
    <w:p>
      <w:pPr>
        <w:pStyle w:val="Normal"/>
        <w:ind w:firstLine="720" w:end="0"/>
        <w:jc w:val="both"/>
        <w:rPr>
          <w:sz w:val="22"/>
        </w:rPr>
      </w:pPr>
      <w:r>
        <w:rPr>
          <w:sz w:val="22"/>
        </w:rPr>
        <w:t>Period</w:t>
        <w:tab/>
        <w:tab/>
        <w:t>Per Calculation</w:t>
      </w:r>
    </w:p>
    <w:p>
      <w:pPr>
        <w:pStyle w:val="Normal"/>
        <w:ind w:firstLine="720" w:end="0"/>
        <w:jc w:val="both"/>
        <w:rPr>
          <w:sz w:val="22"/>
        </w:rPr>
      </w:pPr>
      <w:r>
        <w:rPr>
          <w:sz w:val="22"/>
        </w:rPr>
        <w:tab/>
        <w:tab/>
        <w:t>Period</w:t>
      </w:r>
    </w:p>
    <w:p>
      <w:pPr>
        <w:pStyle w:val="Normal"/>
        <w:ind w:firstLine="720" w:end="0"/>
        <w:jc w:val="both"/>
        <w:rPr>
          <w:sz w:val="22"/>
        </w:rPr>
      </w:pPr>
      <w:r>
        <w:rPr>
          <w:sz w:val="22"/>
        </w:rPr>
        <w:t>________________________</w:t>
      </w:r>
    </w:p>
    <w:p>
      <w:pPr>
        <w:pStyle w:val="Normal"/>
        <w:ind w:firstLine="720" w:end="0"/>
        <w:jc w:val="both"/>
        <w:rPr>
          <w:sz w:val="22"/>
        </w:rPr>
      </w:pPr>
      <w:r>
        <w:rPr>
          <w:sz w:val="22"/>
        </w:rPr>
      </w:r>
    </w:p>
    <w:tbl>
      <w:tblPr>
        <w:tblW w:w="2765" w:type="dxa"/>
        <w:jc w:val="start"/>
        <w:tblInd w:w="375" w:type="dxa"/>
        <w:tblLayout w:type="fixed"/>
        <w:tblCellMar>
          <w:top w:w="15" w:type="dxa"/>
          <w:start w:w="15" w:type="dxa"/>
          <w:bottom w:w="0" w:type="dxa"/>
          <w:end w:w="15" w:type="dxa"/>
        </w:tblCellMar>
      </w:tblPr>
      <w:tblGrid>
        <w:gridCol w:w="1165"/>
        <w:gridCol w:w="1600"/>
      </w:tblGrid>
      <w:tr>
        <w:trPr>
          <w:trHeight w:val="255" w:hRule="atLeast"/>
        </w:trPr>
        <w:tc>
          <w:tcPr>
            <w:tcW w:w="1165" w:type="dxa"/>
            <w:tcBorders/>
            <w:vAlign w:val="bottom"/>
          </w:tcPr>
          <w:p>
            <w:pPr>
              <w:pStyle w:val="Normal"/>
              <w:jc w:val="end"/>
              <w:rPr>
                <w:rFonts w:eastAsia="Arial Unicode MS"/>
                <w:sz w:val="20"/>
              </w:rPr>
            </w:pPr>
            <w:r>
              <w:rPr>
                <w:sz w:val="20"/>
              </w:rPr>
              <w:t>Jan-01</w:t>
            </w:r>
          </w:p>
        </w:tc>
        <w:tc>
          <w:tcPr>
            <w:tcW w:w="1600" w:type="dxa"/>
            <w:tcBorders/>
            <w:vAlign w:val="bottom"/>
          </w:tcPr>
          <w:p>
            <w:pPr>
              <w:pStyle w:val="Normal"/>
              <w:jc w:val="end"/>
              <w:rPr>
                <w:rFonts w:eastAsia="Arial Unicode MS"/>
                <w:sz w:val="20"/>
              </w:rPr>
            </w:pPr>
            <w:r>
              <w:rPr>
                <w:sz w:val="20"/>
              </w:rPr>
              <w:t>10,098</w:t>
            </w:r>
          </w:p>
        </w:tc>
      </w:tr>
      <w:tr>
        <w:trPr>
          <w:trHeight w:val="255" w:hRule="atLeast"/>
        </w:trPr>
        <w:tc>
          <w:tcPr>
            <w:tcW w:w="1165" w:type="dxa"/>
            <w:tcBorders/>
            <w:vAlign w:val="bottom"/>
          </w:tcPr>
          <w:p>
            <w:pPr>
              <w:pStyle w:val="Normal"/>
              <w:jc w:val="end"/>
              <w:rPr>
                <w:rFonts w:eastAsia="Arial Unicode MS"/>
                <w:sz w:val="20"/>
              </w:rPr>
            </w:pPr>
            <w:r>
              <w:rPr>
                <w:sz w:val="20"/>
              </w:rPr>
              <w:t>Feb-01</w:t>
            </w:r>
          </w:p>
        </w:tc>
        <w:tc>
          <w:tcPr>
            <w:tcW w:w="1600" w:type="dxa"/>
            <w:tcBorders/>
            <w:vAlign w:val="bottom"/>
          </w:tcPr>
          <w:p>
            <w:pPr>
              <w:pStyle w:val="Normal"/>
              <w:jc w:val="end"/>
              <w:rPr>
                <w:rFonts w:eastAsia="Arial Unicode MS"/>
                <w:sz w:val="20"/>
              </w:rPr>
            </w:pPr>
            <w:r>
              <w:rPr>
                <w:sz w:val="20"/>
              </w:rPr>
              <w:t>11,136</w:t>
            </w:r>
          </w:p>
        </w:tc>
      </w:tr>
      <w:tr>
        <w:trPr>
          <w:trHeight w:val="255" w:hRule="atLeast"/>
        </w:trPr>
        <w:tc>
          <w:tcPr>
            <w:tcW w:w="1165" w:type="dxa"/>
            <w:tcBorders/>
            <w:vAlign w:val="bottom"/>
          </w:tcPr>
          <w:p>
            <w:pPr>
              <w:pStyle w:val="Normal"/>
              <w:jc w:val="end"/>
              <w:rPr>
                <w:rFonts w:eastAsia="Arial Unicode MS"/>
                <w:sz w:val="20"/>
              </w:rPr>
            </w:pPr>
            <w:r>
              <w:rPr>
                <w:sz w:val="20"/>
              </w:rPr>
              <w:t>Mar-01</w:t>
            </w:r>
          </w:p>
        </w:tc>
        <w:tc>
          <w:tcPr>
            <w:tcW w:w="1600" w:type="dxa"/>
            <w:tcBorders/>
            <w:vAlign w:val="bottom"/>
          </w:tcPr>
          <w:p>
            <w:pPr>
              <w:pStyle w:val="Normal"/>
              <w:jc w:val="end"/>
              <w:rPr>
                <w:rFonts w:eastAsia="Arial Unicode MS"/>
                <w:sz w:val="20"/>
              </w:rPr>
            </w:pPr>
            <w:r>
              <w:rPr>
                <w:sz w:val="20"/>
              </w:rPr>
              <w:t>10,025</w:t>
            </w:r>
          </w:p>
        </w:tc>
      </w:tr>
      <w:tr>
        <w:trPr>
          <w:trHeight w:val="255" w:hRule="atLeast"/>
        </w:trPr>
        <w:tc>
          <w:tcPr>
            <w:tcW w:w="1165" w:type="dxa"/>
            <w:tcBorders/>
            <w:vAlign w:val="bottom"/>
          </w:tcPr>
          <w:p>
            <w:pPr>
              <w:pStyle w:val="Normal"/>
              <w:jc w:val="end"/>
              <w:rPr>
                <w:rFonts w:eastAsia="Arial Unicode MS"/>
                <w:sz w:val="20"/>
              </w:rPr>
            </w:pPr>
            <w:r>
              <w:rPr>
                <w:sz w:val="20"/>
              </w:rPr>
              <w:t>Apr-01</w:t>
            </w:r>
          </w:p>
        </w:tc>
        <w:tc>
          <w:tcPr>
            <w:tcW w:w="1600" w:type="dxa"/>
            <w:tcBorders/>
            <w:vAlign w:val="bottom"/>
          </w:tcPr>
          <w:p>
            <w:pPr>
              <w:pStyle w:val="Normal"/>
              <w:jc w:val="end"/>
              <w:rPr>
                <w:rFonts w:eastAsia="Arial Unicode MS"/>
                <w:sz w:val="20"/>
              </w:rPr>
            </w:pPr>
            <w:r>
              <w:rPr>
                <w:sz w:val="20"/>
              </w:rPr>
              <w:t>10,321</w:t>
            </w:r>
          </w:p>
        </w:tc>
      </w:tr>
      <w:tr>
        <w:trPr>
          <w:trHeight w:val="255" w:hRule="atLeast"/>
        </w:trPr>
        <w:tc>
          <w:tcPr>
            <w:tcW w:w="1165" w:type="dxa"/>
            <w:tcBorders/>
            <w:vAlign w:val="bottom"/>
          </w:tcPr>
          <w:p>
            <w:pPr>
              <w:pStyle w:val="Normal"/>
              <w:jc w:val="end"/>
              <w:rPr>
                <w:rFonts w:eastAsia="Arial Unicode MS"/>
                <w:sz w:val="20"/>
              </w:rPr>
            </w:pPr>
            <w:r>
              <w:rPr>
                <w:sz w:val="20"/>
              </w:rPr>
              <w:t>May-01</w:t>
            </w:r>
          </w:p>
        </w:tc>
        <w:tc>
          <w:tcPr>
            <w:tcW w:w="1600" w:type="dxa"/>
            <w:tcBorders/>
            <w:vAlign w:val="bottom"/>
          </w:tcPr>
          <w:p>
            <w:pPr>
              <w:pStyle w:val="Normal"/>
              <w:jc w:val="end"/>
              <w:rPr>
                <w:rFonts w:eastAsia="Arial Unicode MS"/>
                <w:sz w:val="20"/>
              </w:rPr>
            </w:pPr>
            <w:r>
              <w:rPr>
                <w:sz w:val="20"/>
              </w:rPr>
              <w:t>9,952</w:t>
            </w:r>
          </w:p>
        </w:tc>
      </w:tr>
      <w:tr>
        <w:trPr>
          <w:trHeight w:val="255" w:hRule="atLeast"/>
        </w:trPr>
        <w:tc>
          <w:tcPr>
            <w:tcW w:w="1165" w:type="dxa"/>
            <w:tcBorders/>
            <w:vAlign w:val="bottom"/>
          </w:tcPr>
          <w:p>
            <w:pPr>
              <w:pStyle w:val="Normal"/>
              <w:jc w:val="end"/>
              <w:rPr>
                <w:rFonts w:eastAsia="Arial Unicode MS"/>
                <w:sz w:val="20"/>
              </w:rPr>
            </w:pPr>
            <w:r>
              <w:rPr>
                <w:sz w:val="20"/>
              </w:rPr>
              <w:t>Jun-01</w:t>
            </w:r>
          </w:p>
        </w:tc>
        <w:tc>
          <w:tcPr>
            <w:tcW w:w="1600" w:type="dxa"/>
            <w:tcBorders/>
            <w:vAlign w:val="bottom"/>
          </w:tcPr>
          <w:p>
            <w:pPr>
              <w:pStyle w:val="Normal"/>
              <w:jc w:val="end"/>
              <w:rPr>
                <w:rFonts w:eastAsia="Arial Unicode MS"/>
                <w:sz w:val="20"/>
              </w:rPr>
            </w:pPr>
            <w:r>
              <w:rPr>
                <w:sz w:val="20"/>
              </w:rPr>
              <w:t>10,248</w:t>
            </w:r>
          </w:p>
        </w:tc>
      </w:tr>
      <w:tr>
        <w:trPr>
          <w:trHeight w:val="255" w:hRule="atLeast"/>
        </w:trPr>
        <w:tc>
          <w:tcPr>
            <w:tcW w:w="1165" w:type="dxa"/>
            <w:tcBorders/>
            <w:vAlign w:val="bottom"/>
          </w:tcPr>
          <w:p>
            <w:pPr>
              <w:pStyle w:val="Normal"/>
              <w:jc w:val="end"/>
              <w:rPr>
                <w:rFonts w:eastAsia="Arial Unicode MS"/>
                <w:sz w:val="20"/>
              </w:rPr>
            </w:pPr>
            <w:r>
              <w:rPr>
                <w:sz w:val="20"/>
              </w:rPr>
              <w:t>Jul-01</w:t>
            </w:r>
          </w:p>
        </w:tc>
        <w:tc>
          <w:tcPr>
            <w:tcW w:w="1600" w:type="dxa"/>
            <w:tcBorders/>
            <w:vAlign w:val="bottom"/>
          </w:tcPr>
          <w:p>
            <w:pPr>
              <w:pStyle w:val="Normal"/>
              <w:jc w:val="end"/>
              <w:rPr>
                <w:rFonts w:eastAsia="Arial Unicode MS"/>
                <w:sz w:val="20"/>
              </w:rPr>
            </w:pPr>
            <w:r>
              <w:rPr>
                <w:sz w:val="20"/>
              </w:rPr>
              <w:t>9,797</w:t>
            </w:r>
          </w:p>
        </w:tc>
      </w:tr>
      <w:tr>
        <w:trPr>
          <w:trHeight w:val="255" w:hRule="atLeast"/>
        </w:trPr>
        <w:tc>
          <w:tcPr>
            <w:tcW w:w="1165" w:type="dxa"/>
            <w:tcBorders/>
            <w:vAlign w:val="bottom"/>
          </w:tcPr>
          <w:p>
            <w:pPr>
              <w:pStyle w:val="Normal"/>
              <w:jc w:val="end"/>
              <w:rPr>
                <w:rFonts w:eastAsia="Arial Unicode MS"/>
                <w:sz w:val="20"/>
              </w:rPr>
            </w:pPr>
            <w:r>
              <w:rPr>
                <w:sz w:val="20"/>
              </w:rPr>
              <w:t>Aug-01</w:t>
            </w:r>
          </w:p>
        </w:tc>
        <w:tc>
          <w:tcPr>
            <w:tcW w:w="1600" w:type="dxa"/>
            <w:tcBorders/>
            <w:vAlign w:val="bottom"/>
          </w:tcPr>
          <w:p>
            <w:pPr>
              <w:pStyle w:val="Normal"/>
              <w:jc w:val="end"/>
              <w:rPr>
                <w:rFonts w:eastAsia="Arial Unicode MS"/>
                <w:sz w:val="20"/>
              </w:rPr>
            </w:pPr>
            <w:r>
              <w:rPr>
                <w:sz w:val="20"/>
              </w:rPr>
              <w:t>9,603</w:t>
            </w:r>
          </w:p>
        </w:tc>
      </w:tr>
      <w:tr>
        <w:trPr>
          <w:trHeight w:val="255" w:hRule="atLeast"/>
        </w:trPr>
        <w:tc>
          <w:tcPr>
            <w:tcW w:w="1165" w:type="dxa"/>
            <w:tcBorders/>
            <w:vAlign w:val="bottom"/>
          </w:tcPr>
          <w:p>
            <w:pPr>
              <w:pStyle w:val="Normal"/>
              <w:jc w:val="end"/>
              <w:rPr>
                <w:rFonts w:eastAsia="Arial Unicode MS"/>
                <w:sz w:val="20"/>
              </w:rPr>
            </w:pPr>
            <w:r>
              <w:rPr>
                <w:sz w:val="20"/>
              </w:rPr>
              <w:t>Sep-01</w:t>
            </w:r>
          </w:p>
        </w:tc>
        <w:tc>
          <w:tcPr>
            <w:tcW w:w="1600" w:type="dxa"/>
            <w:tcBorders/>
            <w:vAlign w:val="bottom"/>
          </w:tcPr>
          <w:p>
            <w:pPr>
              <w:pStyle w:val="Normal"/>
              <w:jc w:val="end"/>
              <w:rPr>
                <w:rFonts w:eastAsia="Arial Unicode MS"/>
                <w:sz w:val="20"/>
              </w:rPr>
            </w:pPr>
            <w:r>
              <w:rPr>
                <w:sz w:val="20"/>
              </w:rPr>
              <w:t>9,744</w:t>
            </w:r>
          </w:p>
        </w:tc>
      </w:tr>
      <w:tr>
        <w:trPr>
          <w:trHeight w:val="255" w:hRule="atLeast"/>
        </w:trPr>
        <w:tc>
          <w:tcPr>
            <w:tcW w:w="1165" w:type="dxa"/>
            <w:tcBorders/>
            <w:vAlign w:val="bottom"/>
          </w:tcPr>
          <w:p>
            <w:pPr>
              <w:pStyle w:val="Normal"/>
              <w:jc w:val="end"/>
              <w:rPr>
                <w:rFonts w:eastAsia="Arial Unicode MS"/>
                <w:sz w:val="20"/>
              </w:rPr>
            </w:pPr>
            <w:r>
              <w:rPr>
                <w:sz w:val="20"/>
              </w:rPr>
              <w:t>Oct-01</w:t>
            </w:r>
          </w:p>
        </w:tc>
        <w:tc>
          <w:tcPr>
            <w:tcW w:w="1600" w:type="dxa"/>
            <w:tcBorders/>
            <w:vAlign w:val="bottom"/>
          </w:tcPr>
          <w:p>
            <w:pPr>
              <w:pStyle w:val="Normal"/>
              <w:jc w:val="end"/>
              <w:rPr>
                <w:rFonts w:eastAsia="Arial Unicode MS"/>
                <w:sz w:val="20"/>
              </w:rPr>
            </w:pPr>
            <w:r>
              <w:rPr>
                <w:sz w:val="20"/>
              </w:rPr>
              <w:t>9,268</w:t>
            </w:r>
          </w:p>
        </w:tc>
      </w:tr>
      <w:tr>
        <w:trPr>
          <w:trHeight w:val="255" w:hRule="atLeast"/>
        </w:trPr>
        <w:tc>
          <w:tcPr>
            <w:tcW w:w="1165" w:type="dxa"/>
            <w:tcBorders/>
            <w:vAlign w:val="bottom"/>
          </w:tcPr>
          <w:p>
            <w:pPr>
              <w:pStyle w:val="Normal"/>
              <w:jc w:val="end"/>
              <w:rPr>
                <w:rFonts w:eastAsia="Arial Unicode MS"/>
                <w:sz w:val="20"/>
              </w:rPr>
            </w:pPr>
            <w:r>
              <w:rPr>
                <w:sz w:val="20"/>
              </w:rPr>
              <w:t>Nov-01</w:t>
            </w:r>
          </w:p>
        </w:tc>
        <w:tc>
          <w:tcPr>
            <w:tcW w:w="1600" w:type="dxa"/>
            <w:tcBorders/>
            <w:vAlign w:val="bottom"/>
          </w:tcPr>
          <w:p>
            <w:pPr>
              <w:pStyle w:val="Normal"/>
              <w:jc w:val="end"/>
              <w:rPr>
                <w:rFonts w:eastAsia="Arial Unicode MS"/>
                <w:sz w:val="20"/>
              </w:rPr>
            </w:pPr>
            <w:r>
              <w:rPr>
                <w:sz w:val="20"/>
              </w:rPr>
              <w:t>9,419</w:t>
            </w:r>
          </w:p>
        </w:tc>
      </w:tr>
      <w:tr>
        <w:trPr>
          <w:trHeight w:val="270" w:hRule="atLeast"/>
        </w:trPr>
        <w:tc>
          <w:tcPr>
            <w:tcW w:w="1165" w:type="dxa"/>
            <w:tcBorders>
              <w:bottom w:val="single" w:sz="8" w:space="0" w:color="000000"/>
            </w:tcBorders>
            <w:vAlign w:val="bottom"/>
          </w:tcPr>
          <w:p>
            <w:pPr>
              <w:pStyle w:val="Normal"/>
              <w:jc w:val="end"/>
              <w:rPr>
                <w:rFonts w:eastAsia="Arial Unicode MS"/>
                <w:sz w:val="20"/>
              </w:rPr>
            </w:pPr>
            <w:r>
              <w:rPr>
                <w:sz w:val="20"/>
              </w:rPr>
              <w:t>Dec-01</w:t>
            </w:r>
          </w:p>
        </w:tc>
        <w:tc>
          <w:tcPr>
            <w:tcW w:w="1600" w:type="dxa"/>
            <w:tcBorders>
              <w:bottom w:val="single" w:sz="8" w:space="0" w:color="000000"/>
            </w:tcBorders>
            <w:vAlign w:val="bottom"/>
          </w:tcPr>
          <w:p>
            <w:pPr>
              <w:pStyle w:val="Normal"/>
              <w:jc w:val="end"/>
              <w:rPr>
                <w:rFonts w:eastAsia="Arial Unicode MS"/>
                <w:sz w:val="20"/>
              </w:rPr>
            </w:pPr>
            <w:r>
              <w:rPr>
                <w:sz w:val="20"/>
              </w:rPr>
              <w:t>8,977</w:t>
            </w:r>
          </w:p>
        </w:tc>
      </w:tr>
      <w:tr>
        <w:trPr>
          <w:trHeight w:val="255" w:hRule="atLeast"/>
        </w:trPr>
        <w:tc>
          <w:tcPr>
            <w:tcW w:w="1165" w:type="dxa"/>
            <w:tcBorders/>
            <w:vAlign w:val="bottom"/>
          </w:tcPr>
          <w:p>
            <w:pPr>
              <w:pStyle w:val="Normal"/>
              <w:snapToGrid w:val="false"/>
              <w:jc w:val="end"/>
              <w:rPr>
                <w:rFonts w:eastAsia="Arial Unicode MS"/>
                <w:b/>
                <w:bCs/>
                <w:sz w:val="20"/>
              </w:rPr>
            </w:pPr>
            <w:r>
              <w:rPr>
                <w:rFonts w:eastAsia="Arial Unicode MS"/>
                <w:b/>
                <w:bCs/>
                <w:sz w:val="20"/>
              </w:rPr>
            </w:r>
          </w:p>
        </w:tc>
        <w:tc>
          <w:tcPr>
            <w:tcW w:w="1600" w:type="dxa"/>
            <w:tcBorders/>
            <w:vAlign w:val="bottom"/>
          </w:tcPr>
          <w:p>
            <w:pPr>
              <w:pStyle w:val="Normal"/>
              <w:snapToGrid w:val="false"/>
              <w:rPr>
                <w:rFonts w:eastAsia="Arial Unicode MS"/>
                <w:b/>
                <w:bCs/>
                <w:sz w:val="20"/>
              </w:rPr>
            </w:pPr>
            <w:r>
              <w:rPr>
                <w:rFonts w:eastAsia="Arial Unicode MS"/>
                <w:b/>
                <w:bCs/>
                <w:sz w:val="20"/>
              </w:rPr>
            </w:r>
          </w:p>
        </w:tc>
      </w:tr>
      <w:tr>
        <w:trPr>
          <w:trHeight w:val="255" w:hRule="atLeast"/>
        </w:trPr>
        <w:tc>
          <w:tcPr>
            <w:tcW w:w="1165" w:type="dxa"/>
            <w:tcBorders/>
            <w:vAlign w:val="bottom"/>
          </w:tcPr>
          <w:p>
            <w:pPr>
              <w:pStyle w:val="Normal"/>
              <w:snapToGrid w:val="false"/>
              <w:rPr>
                <w:rFonts w:eastAsia="Arial Unicode MS"/>
                <w:sz w:val="20"/>
              </w:rPr>
            </w:pPr>
            <w:r>
              <w:rPr>
                <w:rFonts w:eastAsia="Arial Unicode MS"/>
                <w:sz w:val="20"/>
              </w:rPr>
            </w:r>
          </w:p>
        </w:tc>
        <w:tc>
          <w:tcPr>
            <w:tcW w:w="1600" w:type="dxa"/>
            <w:tcBorders/>
            <w:vAlign w:val="bottom"/>
          </w:tcPr>
          <w:p>
            <w:pPr>
              <w:pStyle w:val="Normal"/>
              <w:snapToGrid w:val="false"/>
              <w:rPr>
                <w:rFonts w:eastAsia="Arial Unicode MS"/>
                <w:sz w:val="20"/>
              </w:rPr>
            </w:pPr>
            <w:r>
              <w:rPr>
                <w:rFonts w:eastAsia="Arial Unicode MS"/>
                <w:sz w:val="20"/>
              </w:rPr>
            </w:r>
          </w:p>
        </w:tc>
      </w:tr>
      <w:tr>
        <w:trPr>
          <w:trHeight w:val="255" w:hRule="atLeast"/>
        </w:trPr>
        <w:tc>
          <w:tcPr>
            <w:tcW w:w="1165" w:type="dxa"/>
            <w:tcBorders/>
            <w:vAlign w:val="bottom"/>
          </w:tcPr>
          <w:p>
            <w:pPr>
              <w:pStyle w:val="Normal"/>
              <w:jc w:val="end"/>
              <w:rPr>
                <w:rFonts w:eastAsia="Arial Unicode MS"/>
                <w:sz w:val="20"/>
              </w:rPr>
            </w:pPr>
            <w:r>
              <w:rPr>
                <w:sz w:val="20"/>
              </w:rPr>
              <w:t>Jan-02</w:t>
            </w:r>
          </w:p>
        </w:tc>
        <w:tc>
          <w:tcPr>
            <w:tcW w:w="1600" w:type="dxa"/>
            <w:tcBorders/>
            <w:vAlign w:val="bottom"/>
          </w:tcPr>
          <w:p>
            <w:pPr>
              <w:pStyle w:val="Normal"/>
              <w:jc w:val="end"/>
              <w:rPr>
                <w:rFonts w:eastAsia="Arial Unicode MS"/>
                <w:sz w:val="20"/>
              </w:rPr>
            </w:pPr>
            <w:r>
              <w:rPr>
                <w:sz w:val="20"/>
              </w:rPr>
              <w:t>8,851</w:t>
            </w:r>
          </w:p>
        </w:tc>
      </w:tr>
      <w:tr>
        <w:trPr>
          <w:trHeight w:val="255" w:hRule="atLeast"/>
        </w:trPr>
        <w:tc>
          <w:tcPr>
            <w:tcW w:w="1165" w:type="dxa"/>
            <w:tcBorders/>
            <w:vAlign w:val="bottom"/>
          </w:tcPr>
          <w:p>
            <w:pPr>
              <w:pStyle w:val="Normal"/>
              <w:jc w:val="end"/>
              <w:rPr>
                <w:rFonts w:eastAsia="Arial Unicode MS"/>
                <w:sz w:val="20"/>
              </w:rPr>
            </w:pPr>
            <w:r>
              <w:rPr>
                <w:sz w:val="20"/>
              </w:rPr>
              <w:t>Feb-02</w:t>
            </w:r>
          </w:p>
        </w:tc>
        <w:tc>
          <w:tcPr>
            <w:tcW w:w="1600" w:type="dxa"/>
            <w:tcBorders/>
            <w:vAlign w:val="bottom"/>
          </w:tcPr>
          <w:p>
            <w:pPr>
              <w:pStyle w:val="Normal"/>
              <w:jc w:val="end"/>
              <w:rPr>
                <w:rFonts w:eastAsia="Arial Unicode MS"/>
                <w:sz w:val="20"/>
              </w:rPr>
            </w:pPr>
            <w:r>
              <w:rPr>
                <w:sz w:val="20"/>
              </w:rPr>
              <w:t>9,671</w:t>
            </w:r>
          </w:p>
        </w:tc>
      </w:tr>
      <w:tr>
        <w:trPr>
          <w:trHeight w:val="255" w:hRule="atLeast"/>
        </w:trPr>
        <w:tc>
          <w:tcPr>
            <w:tcW w:w="1165" w:type="dxa"/>
            <w:tcBorders/>
            <w:vAlign w:val="bottom"/>
          </w:tcPr>
          <w:p>
            <w:pPr>
              <w:pStyle w:val="Normal"/>
              <w:jc w:val="end"/>
              <w:rPr>
                <w:rFonts w:eastAsia="Arial Unicode MS"/>
                <w:sz w:val="20"/>
              </w:rPr>
            </w:pPr>
            <w:r>
              <w:rPr>
                <w:sz w:val="20"/>
              </w:rPr>
              <w:t>Mar-02</w:t>
            </w:r>
          </w:p>
        </w:tc>
        <w:tc>
          <w:tcPr>
            <w:tcW w:w="1600" w:type="dxa"/>
            <w:tcBorders/>
            <w:vAlign w:val="bottom"/>
          </w:tcPr>
          <w:p>
            <w:pPr>
              <w:pStyle w:val="Normal"/>
              <w:jc w:val="end"/>
              <w:rPr>
                <w:rFonts w:eastAsia="Arial Unicode MS"/>
                <w:sz w:val="20"/>
              </w:rPr>
            </w:pPr>
            <w:r>
              <w:rPr>
                <w:sz w:val="20"/>
              </w:rPr>
              <w:t>8,628</w:t>
            </w:r>
          </w:p>
        </w:tc>
      </w:tr>
      <w:tr>
        <w:trPr>
          <w:trHeight w:val="255" w:hRule="atLeast"/>
        </w:trPr>
        <w:tc>
          <w:tcPr>
            <w:tcW w:w="1165" w:type="dxa"/>
            <w:tcBorders/>
            <w:vAlign w:val="bottom"/>
          </w:tcPr>
          <w:p>
            <w:pPr>
              <w:pStyle w:val="Normal"/>
              <w:jc w:val="end"/>
              <w:rPr>
                <w:rFonts w:eastAsia="Arial Unicode MS"/>
                <w:sz w:val="20"/>
              </w:rPr>
            </w:pPr>
            <w:r>
              <w:rPr>
                <w:sz w:val="20"/>
              </w:rPr>
              <w:t>Apr-02</w:t>
            </w:r>
          </w:p>
        </w:tc>
        <w:tc>
          <w:tcPr>
            <w:tcW w:w="1600" w:type="dxa"/>
            <w:tcBorders/>
            <w:vAlign w:val="bottom"/>
          </w:tcPr>
          <w:p>
            <w:pPr>
              <w:pStyle w:val="Normal"/>
              <w:jc w:val="end"/>
              <w:rPr>
                <w:rFonts w:eastAsia="Arial Unicode MS"/>
                <w:sz w:val="20"/>
              </w:rPr>
            </w:pPr>
            <w:r>
              <w:rPr>
                <w:sz w:val="20"/>
              </w:rPr>
              <w:t>8,812</w:t>
            </w:r>
          </w:p>
        </w:tc>
      </w:tr>
      <w:tr>
        <w:trPr>
          <w:trHeight w:val="255" w:hRule="atLeast"/>
        </w:trPr>
        <w:tc>
          <w:tcPr>
            <w:tcW w:w="1165" w:type="dxa"/>
            <w:tcBorders/>
            <w:vAlign w:val="bottom"/>
          </w:tcPr>
          <w:p>
            <w:pPr>
              <w:pStyle w:val="Normal"/>
              <w:jc w:val="end"/>
              <w:rPr>
                <w:rFonts w:eastAsia="Arial Unicode MS"/>
                <w:sz w:val="20"/>
              </w:rPr>
            </w:pPr>
            <w:r>
              <w:rPr>
                <w:sz w:val="20"/>
              </w:rPr>
              <w:t>May-02</w:t>
            </w:r>
          </w:p>
        </w:tc>
        <w:tc>
          <w:tcPr>
            <w:tcW w:w="1600" w:type="dxa"/>
            <w:tcBorders/>
            <w:vAlign w:val="bottom"/>
          </w:tcPr>
          <w:p>
            <w:pPr>
              <w:pStyle w:val="Normal"/>
              <w:jc w:val="end"/>
              <w:rPr>
                <w:rFonts w:eastAsia="Arial Unicode MS"/>
                <w:sz w:val="20"/>
              </w:rPr>
            </w:pPr>
            <w:r>
              <w:rPr>
                <w:sz w:val="20"/>
              </w:rPr>
              <w:t>8,434</w:t>
            </w:r>
          </w:p>
        </w:tc>
      </w:tr>
      <w:tr>
        <w:trPr>
          <w:trHeight w:val="255" w:hRule="atLeast"/>
        </w:trPr>
        <w:tc>
          <w:tcPr>
            <w:tcW w:w="1165" w:type="dxa"/>
            <w:tcBorders/>
            <w:vAlign w:val="bottom"/>
          </w:tcPr>
          <w:p>
            <w:pPr>
              <w:pStyle w:val="Normal"/>
              <w:jc w:val="end"/>
              <w:rPr>
                <w:rFonts w:eastAsia="Arial Unicode MS"/>
                <w:sz w:val="20"/>
              </w:rPr>
            </w:pPr>
            <w:r>
              <w:rPr>
                <w:sz w:val="20"/>
              </w:rPr>
              <w:t>Jun-02</w:t>
            </w:r>
          </w:p>
        </w:tc>
        <w:tc>
          <w:tcPr>
            <w:tcW w:w="1600" w:type="dxa"/>
            <w:tcBorders/>
            <w:vAlign w:val="bottom"/>
          </w:tcPr>
          <w:p>
            <w:pPr>
              <w:pStyle w:val="Normal"/>
              <w:jc w:val="end"/>
              <w:rPr>
                <w:rFonts w:eastAsia="Arial Unicode MS"/>
                <w:sz w:val="20"/>
              </w:rPr>
            </w:pPr>
            <w:r>
              <w:rPr>
                <w:sz w:val="20"/>
              </w:rPr>
              <w:t>8,628</w:t>
            </w:r>
          </w:p>
        </w:tc>
      </w:tr>
      <w:tr>
        <w:trPr>
          <w:trHeight w:val="255" w:hRule="atLeast"/>
        </w:trPr>
        <w:tc>
          <w:tcPr>
            <w:tcW w:w="1165" w:type="dxa"/>
            <w:tcBorders/>
            <w:vAlign w:val="bottom"/>
          </w:tcPr>
          <w:p>
            <w:pPr>
              <w:pStyle w:val="Normal"/>
              <w:jc w:val="end"/>
              <w:rPr>
                <w:rFonts w:eastAsia="Arial Unicode MS"/>
                <w:sz w:val="20"/>
              </w:rPr>
            </w:pPr>
            <w:r>
              <w:rPr>
                <w:sz w:val="20"/>
              </w:rPr>
              <w:t>Jul-02</w:t>
            </w:r>
          </w:p>
        </w:tc>
        <w:tc>
          <w:tcPr>
            <w:tcW w:w="1600" w:type="dxa"/>
            <w:tcBorders/>
            <w:vAlign w:val="bottom"/>
          </w:tcPr>
          <w:p>
            <w:pPr>
              <w:pStyle w:val="Normal"/>
              <w:jc w:val="end"/>
              <w:rPr>
                <w:rFonts w:eastAsia="Arial Unicode MS"/>
                <w:sz w:val="20"/>
              </w:rPr>
            </w:pPr>
            <w:r>
              <w:rPr>
                <w:sz w:val="20"/>
              </w:rPr>
              <w:t>8,245</w:t>
            </w:r>
          </w:p>
        </w:tc>
      </w:tr>
      <w:tr>
        <w:trPr>
          <w:trHeight w:val="255" w:hRule="atLeast"/>
        </w:trPr>
        <w:tc>
          <w:tcPr>
            <w:tcW w:w="1165" w:type="dxa"/>
            <w:tcBorders/>
            <w:vAlign w:val="bottom"/>
          </w:tcPr>
          <w:p>
            <w:pPr>
              <w:pStyle w:val="Normal"/>
              <w:jc w:val="end"/>
              <w:rPr>
                <w:rFonts w:eastAsia="Arial Unicode MS"/>
                <w:sz w:val="20"/>
              </w:rPr>
            </w:pPr>
            <w:r>
              <w:rPr>
                <w:sz w:val="20"/>
              </w:rPr>
              <w:t>Aug-02</w:t>
            </w:r>
          </w:p>
        </w:tc>
        <w:tc>
          <w:tcPr>
            <w:tcW w:w="1600" w:type="dxa"/>
            <w:tcBorders/>
            <w:vAlign w:val="bottom"/>
          </w:tcPr>
          <w:p>
            <w:pPr>
              <w:pStyle w:val="Normal"/>
              <w:jc w:val="end"/>
              <w:rPr>
                <w:rFonts w:eastAsia="Arial Unicode MS"/>
                <w:sz w:val="20"/>
              </w:rPr>
            </w:pPr>
            <w:r>
              <w:rPr>
                <w:sz w:val="20"/>
              </w:rPr>
              <w:t>7,906</w:t>
            </w:r>
          </w:p>
        </w:tc>
      </w:tr>
      <w:tr>
        <w:trPr>
          <w:trHeight w:val="255" w:hRule="atLeast"/>
        </w:trPr>
        <w:tc>
          <w:tcPr>
            <w:tcW w:w="1165" w:type="dxa"/>
            <w:tcBorders/>
            <w:vAlign w:val="bottom"/>
          </w:tcPr>
          <w:p>
            <w:pPr>
              <w:pStyle w:val="Normal"/>
              <w:jc w:val="end"/>
              <w:rPr>
                <w:rFonts w:eastAsia="Arial Unicode MS"/>
                <w:sz w:val="20"/>
              </w:rPr>
            </w:pPr>
            <w:r>
              <w:rPr>
                <w:sz w:val="20"/>
              </w:rPr>
              <w:t>Sep-02</w:t>
            </w:r>
          </w:p>
        </w:tc>
        <w:tc>
          <w:tcPr>
            <w:tcW w:w="1600" w:type="dxa"/>
            <w:tcBorders/>
            <w:vAlign w:val="bottom"/>
          </w:tcPr>
          <w:p>
            <w:pPr>
              <w:pStyle w:val="Normal"/>
              <w:jc w:val="end"/>
              <w:rPr>
                <w:rFonts w:eastAsia="Arial Unicode MS"/>
                <w:sz w:val="20"/>
              </w:rPr>
            </w:pPr>
            <w:r>
              <w:rPr>
                <w:sz w:val="20"/>
              </w:rPr>
              <w:t>8,643</w:t>
            </w:r>
          </w:p>
        </w:tc>
      </w:tr>
      <w:tr>
        <w:trPr>
          <w:trHeight w:val="255" w:hRule="atLeast"/>
        </w:trPr>
        <w:tc>
          <w:tcPr>
            <w:tcW w:w="1165" w:type="dxa"/>
            <w:tcBorders/>
            <w:vAlign w:val="bottom"/>
          </w:tcPr>
          <w:p>
            <w:pPr>
              <w:pStyle w:val="Normal"/>
              <w:jc w:val="end"/>
              <w:rPr>
                <w:rFonts w:eastAsia="Arial Unicode MS"/>
                <w:sz w:val="20"/>
              </w:rPr>
            </w:pPr>
            <w:r>
              <w:rPr>
                <w:sz w:val="20"/>
              </w:rPr>
              <w:t>Oct-02</w:t>
            </w:r>
          </w:p>
        </w:tc>
        <w:tc>
          <w:tcPr>
            <w:tcW w:w="1600" w:type="dxa"/>
            <w:tcBorders/>
            <w:vAlign w:val="bottom"/>
          </w:tcPr>
          <w:p>
            <w:pPr>
              <w:pStyle w:val="Normal"/>
              <w:jc w:val="end"/>
              <w:rPr>
                <w:rFonts w:eastAsia="Arial Unicode MS"/>
                <w:sz w:val="20"/>
              </w:rPr>
            </w:pPr>
            <w:r>
              <w:rPr>
                <w:sz w:val="20"/>
              </w:rPr>
              <w:t>8,289</w:t>
            </w:r>
          </w:p>
        </w:tc>
      </w:tr>
      <w:tr>
        <w:trPr>
          <w:trHeight w:val="255" w:hRule="atLeast"/>
        </w:trPr>
        <w:tc>
          <w:tcPr>
            <w:tcW w:w="1165" w:type="dxa"/>
            <w:tcBorders/>
            <w:vAlign w:val="bottom"/>
          </w:tcPr>
          <w:p>
            <w:pPr>
              <w:pStyle w:val="Normal"/>
              <w:jc w:val="end"/>
              <w:rPr>
                <w:rFonts w:eastAsia="Arial Unicode MS"/>
                <w:sz w:val="20"/>
              </w:rPr>
            </w:pPr>
            <w:r>
              <w:rPr>
                <w:sz w:val="20"/>
              </w:rPr>
              <w:t>Nov-02</w:t>
            </w:r>
          </w:p>
        </w:tc>
        <w:tc>
          <w:tcPr>
            <w:tcW w:w="1600" w:type="dxa"/>
            <w:tcBorders/>
            <w:vAlign w:val="bottom"/>
          </w:tcPr>
          <w:p>
            <w:pPr>
              <w:pStyle w:val="Normal"/>
              <w:jc w:val="end"/>
              <w:rPr>
                <w:rFonts w:eastAsia="Arial Unicode MS"/>
                <w:sz w:val="20"/>
              </w:rPr>
            </w:pPr>
            <w:r>
              <w:rPr>
                <w:sz w:val="20"/>
              </w:rPr>
              <w:t>8,488</w:t>
            </w:r>
          </w:p>
        </w:tc>
      </w:tr>
      <w:tr>
        <w:trPr>
          <w:trHeight w:val="270" w:hRule="atLeast"/>
        </w:trPr>
        <w:tc>
          <w:tcPr>
            <w:tcW w:w="1165" w:type="dxa"/>
            <w:tcBorders>
              <w:bottom w:val="single" w:sz="8" w:space="0" w:color="000000"/>
            </w:tcBorders>
            <w:vAlign w:val="bottom"/>
          </w:tcPr>
          <w:p>
            <w:pPr>
              <w:pStyle w:val="Normal"/>
              <w:jc w:val="end"/>
              <w:rPr>
                <w:rFonts w:eastAsia="Arial Unicode MS"/>
                <w:sz w:val="20"/>
              </w:rPr>
            </w:pPr>
            <w:r>
              <w:rPr>
                <w:sz w:val="20"/>
              </w:rPr>
              <w:t>Dec-02</w:t>
            </w:r>
          </w:p>
        </w:tc>
        <w:tc>
          <w:tcPr>
            <w:tcW w:w="1600" w:type="dxa"/>
            <w:tcBorders>
              <w:bottom w:val="single" w:sz="8" w:space="0" w:color="000000"/>
            </w:tcBorders>
            <w:vAlign w:val="bottom"/>
          </w:tcPr>
          <w:p>
            <w:pPr>
              <w:pStyle w:val="Normal"/>
              <w:jc w:val="end"/>
              <w:rPr>
                <w:rFonts w:eastAsia="Arial Unicode MS"/>
                <w:sz w:val="20"/>
              </w:rPr>
            </w:pPr>
            <w:r>
              <w:rPr>
                <w:sz w:val="20"/>
              </w:rPr>
              <w:t>8,148</w:t>
            </w:r>
          </w:p>
        </w:tc>
      </w:tr>
      <w:tr>
        <w:trPr>
          <w:trHeight w:val="255" w:hRule="atLeast"/>
        </w:trPr>
        <w:tc>
          <w:tcPr>
            <w:tcW w:w="1165" w:type="dxa"/>
            <w:tcBorders/>
            <w:vAlign w:val="bottom"/>
          </w:tcPr>
          <w:p>
            <w:pPr>
              <w:pStyle w:val="Normal"/>
              <w:snapToGrid w:val="false"/>
              <w:jc w:val="end"/>
              <w:rPr>
                <w:rFonts w:eastAsia="Arial Unicode MS"/>
                <w:b/>
                <w:bCs/>
                <w:sz w:val="20"/>
              </w:rPr>
            </w:pPr>
            <w:r>
              <w:rPr>
                <w:rFonts w:eastAsia="Arial Unicode MS"/>
                <w:b/>
                <w:bCs/>
                <w:sz w:val="20"/>
              </w:rPr>
            </w:r>
          </w:p>
        </w:tc>
        <w:tc>
          <w:tcPr>
            <w:tcW w:w="1600" w:type="dxa"/>
            <w:tcBorders/>
            <w:vAlign w:val="bottom"/>
          </w:tcPr>
          <w:p>
            <w:pPr>
              <w:pStyle w:val="Normal"/>
              <w:snapToGrid w:val="false"/>
              <w:rPr>
                <w:rFonts w:eastAsia="Arial Unicode MS"/>
                <w:b/>
                <w:bCs/>
                <w:sz w:val="20"/>
              </w:rPr>
            </w:pPr>
            <w:r>
              <w:rPr>
                <w:rFonts w:eastAsia="Arial Unicode MS"/>
                <w:b/>
                <w:bCs/>
                <w:sz w:val="20"/>
              </w:rPr>
            </w:r>
          </w:p>
        </w:tc>
      </w:tr>
      <w:tr>
        <w:trPr>
          <w:trHeight w:val="255" w:hRule="atLeast"/>
        </w:trPr>
        <w:tc>
          <w:tcPr>
            <w:tcW w:w="1165" w:type="dxa"/>
            <w:tcBorders/>
            <w:vAlign w:val="bottom"/>
          </w:tcPr>
          <w:p>
            <w:pPr>
              <w:pStyle w:val="Normal"/>
              <w:snapToGrid w:val="false"/>
              <w:rPr>
                <w:rFonts w:eastAsia="Arial Unicode MS"/>
                <w:sz w:val="20"/>
              </w:rPr>
            </w:pPr>
            <w:r>
              <w:rPr>
                <w:rFonts w:eastAsia="Arial Unicode MS"/>
                <w:sz w:val="20"/>
              </w:rPr>
            </w:r>
          </w:p>
        </w:tc>
        <w:tc>
          <w:tcPr>
            <w:tcW w:w="1600" w:type="dxa"/>
            <w:tcBorders/>
            <w:vAlign w:val="bottom"/>
          </w:tcPr>
          <w:p>
            <w:pPr>
              <w:pStyle w:val="Normal"/>
              <w:snapToGrid w:val="false"/>
              <w:rPr>
                <w:rFonts w:eastAsia="Arial Unicode MS"/>
                <w:sz w:val="20"/>
              </w:rPr>
            </w:pPr>
            <w:r>
              <w:rPr>
                <w:rFonts w:eastAsia="Arial Unicode MS"/>
                <w:sz w:val="20"/>
              </w:rPr>
            </w:r>
          </w:p>
        </w:tc>
      </w:tr>
      <w:tr>
        <w:trPr>
          <w:trHeight w:val="255" w:hRule="atLeast"/>
        </w:trPr>
        <w:tc>
          <w:tcPr>
            <w:tcW w:w="1165" w:type="dxa"/>
            <w:tcBorders/>
            <w:vAlign w:val="bottom"/>
          </w:tcPr>
          <w:p>
            <w:pPr>
              <w:pStyle w:val="Normal"/>
              <w:jc w:val="end"/>
              <w:rPr>
                <w:rFonts w:eastAsia="Arial Unicode MS"/>
                <w:sz w:val="20"/>
              </w:rPr>
            </w:pPr>
            <w:r>
              <w:rPr>
                <w:sz w:val="20"/>
              </w:rPr>
              <w:t>Jan-03</w:t>
            </w:r>
          </w:p>
        </w:tc>
        <w:tc>
          <w:tcPr>
            <w:tcW w:w="1600" w:type="dxa"/>
            <w:tcBorders/>
            <w:vAlign w:val="bottom"/>
          </w:tcPr>
          <w:p>
            <w:pPr>
              <w:pStyle w:val="Normal"/>
              <w:jc w:val="end"/>
              <w:rPr>
                <w:rFonts w:eastAsia="Arial Unicode MS"/>
                <w:sz w:val="20"/>
              </w:rPr>
            </w:pPr>
            <w:r>
              <w:rPr>
                <w:sz w:val="20"/>
              </w:rPr>
              <w:t>7,959</w:t>
            </w:r>
          </w:p>
        </w:tc>
      </w:tr>
      <w:tr>
        <w:trPr>
          <w:trHeight w:val="255" w:hRule="atLeast"/>
        </w:trPr>
        <w:tc>
          <w:tcPr>
            <w:tcW w:w="1165" w:type="dxa"/>
            <w:tcBorders/>
            <w:vAlign w:val="bottom"/>
          </w:tcPr>
          <w:p>
            <w:pPr>
              <w:pStyle w:val="Normal"/>
              <w:jc w:val="end"/>
              <w:rPr>
                <w:rFonts w:eastAsia="Arial Unicode MS"/>
                <w:sz w:val="20"/>
              </w:rPr>
            </w:pPr>
            <w:r>
              <w:rPr>
                <w:sz w:val="20"/>
              </w:rPr>
              <w:t>Feb-03</w:t>
            </w:r>
          </w:p>
        </w:tc>
        <w:tc>
          <w:tcPr>
            <w:tcW w:w="1600" w:type="dxa"/>
            <w:tcBorders/>
            <w:vAlign w:val="bottom"/>
          </w:tcPr>
          <w:p>
            <w:pPr>
              <w:pStyle w:val="Normal"/>
              <w:jc w:val="end"/>
              <w:rPr>
                <w:rFonts w:eastAsia="Arial Unicode MS"/>
                <w:sz w:val="20"/>
              </w:rPr>
            </w:pPr>
            <w:r>
              <w:rPr>
                <w:sz w:val="20"/>
              </w:rPr>
              <w:t>8,182</w:t>
            </w:r>
          </w:p>
        </w:tc>
      </w:tr>
      <w:tr>
        <w:trPr>
          <w:trHeight w:val="255" w:hRule="atLeast"/>
        </w:trPr>
        <w:tc>
          <w:tcPr>
            <w:tcW w:w="1165" w:type="dxa"/>
            <w:tcBorders/>
            <w:vAlign w:val="bottom"/>
          </w:tcPr>
          <w:p>
            <w:pPr>
              <w:pStyle w:val="Normal"/>
              <w:jc w:val="end"/>
              <w:rPr>
                <w:rFonts w:eastAsia="Arial Unicode MS"/>
                <w:sz w:val="20"/>
              </w:rPr>
            </w:pPr>
            <w:r>
              <w:rPr>
                <w:sz w:val="20"/>
              </w:rPr>
              <w:t>Mar-03</w:t>
            </w:r>
          </w:p>
        </w:tc>
        <w:tc>
          <w:tcPr>
            <w:tcW w:w="1600" w:type="dxa"/>
            <w:tcBorders/>
            <w:vAlign w:val="bottom"/>
          </w:tcPr>
          <w:p>
            <w:pPr>
              <w:pStyle w:val="Normal"/>
              <w:jc w:val="end"/>
              <w:rPr>
                <w:rFonts w:eastAsia="Arial Unicode MS"/>
                <w:sz w:val="20"/>
              </w:rPr>
            </w:pPr>
            <w:r>
              <w:rPr>
                <w:sz w:val="20"/>
              </w:rPr>
              <w:t>7,110</w:t>
            </w:r>
          </w:p>
        </w:tc>
      </w:tr>
      <w:tr>
        <w:trPr>
          <w:trHeight w:val="255" w:hRule="atLeast"/>
        </w:trPr>
        <w:tc>
          <w:tcPr>
            <w:tcW w:w="1165" w:type="dxa"/>
            <w:tcBorders/>
            <w:vAlign w:val="bottom"/>
          </w:tcPr>
          <w:p>
            <w:pPr>
              <w:pStyle w:val="Normal"/>
              <w:jc w:val="end"/>
              <w:rPr>
                <w:rFonts w:eastAsia="Arial Unicode MS"/>
                <w:sz w:val="20"/>
              </w:rPr>
            </w:pPr>
            <w:r>
              <w:rPr>
                <w:sz w:val="20"/>
              </w:rPr>
              <w:t>Apr-03</w:t>
            </w:r>
          </w:p>
        </w:tc>
        <w:tc>
          <w:tcPr>
            <w:tcW w:w="1600" w:type="dxa"/>
            <w:tcBorders/>
            <w:vAlign w:val="bottom"/>
          </w:tcPr>
          <w:p>
            <w:pPr>
              <w:pStyle w:val="Normal"/>
              <w:jc w:val="end"/>
              <w:rPr>
                <w:rFonts w:eastAsia="Arial Unicode MS"/>
                <w:sz w:val="20"/>
              </w:rPr>
            </w:pPr>
            <w:r>
              <w:rPr>
                <w:sz w:val="20"/>
              </w:rPr>
              <w:t>7,062</w:t>
            </w:r>
          </w:p>
        </w:tc>
      </w:tr>
      <w:tr>
        <w:trPr>
          <w:trHeight w:val="255" w:hRule="atLeast"/>
        </w:trPr>
        <w:tc>
          <w:tcPr>
            <w:tcW w:w="1165" w:type="dxa"/>
            <w:tcBorders/>
            <w:vAlign w:val="bottom"/>
          </w:tcPr>
          <w:p>
            <w:pPr>
              <w:pStyle w:val="Normal"/>
              <w:jc w:val="end"/>
              <w:rPr>
                <w:rFonts w:eastAsia="Arial Unicode MS"/>
                <w:sz w:val="20"/>
              </w:rPr>
            </w:pPr>
            <w:r>
              <w:rPr>
                <w:sz w:val="20"/>
              </w:rPr>
              <w:t>May-03</w:t>
            </w:r>
          </w:p>
        </w:tc>
        <w:tc>
          <w:tcPr>
            <w:tcW w:w="1600" w:type="dxa"/>
            <w:tcBorders/>
            <w:vAlign w:val="bottom"/>
          </w:tcPr>
          <w:p>
            <w:pPr>
              <w:pStyle w:val="Normal"/>
              <w:jc w:val="end"/>
              <w:rPr>
                <w:rFonts w:eastAsia="Arial Unicode MS"/>
                <w:sz w:val="20"/>
              </w:rPr>
            </w:pPr>
            <w:r>
              <w:rPr>
                <w:sz w:val="20"/>
              </w:rPr>
              <w:t>6,586</w:t>
            </w:r>
          </w:p>
        </w:tc>
      </w:tr>
      <w:tr>
        <w:trPr>
          <w:trHeight w:val="270" w:hRule="atLeast"/>
        </w:trPr>
        <w:tc>
          <w:tcPr>
            <w:tcW w:w="1165" w:type="dxa"/>
            <w:tcBorders>
              <w:bottom w:val="single" w:sz="8" w:space="0" w:color="000000"/>
            </w:tcBorders>
            <w:vAlign w:val="bottom"/>
          </w:tcPr>
          <w:p>
            <w:pPr>
              <w:pStyle w:val="Normal"/>
              <w:jc w:val="end"/>
              <w:rPr>
                <w:rFonts w:eastAsia="Arial Unicode MS"/>
                <w:sz w:val="20"/>
              </w:rPr>
            </w:pPr>
            <w:r>
              <w:rPr>
                <w:sz w:val="20"/>
              </w:rPr>
              <w:t>Jun-03</w:t>
            </w:r>
          </w:p>
        </w:tc>
        <w:tc>
          <w:tcPr>
            <w:tcW w:w="1600" w:type="dxa"/>
            <w:tcBorders>
              <w:bottom w:val="single" w:sz="8" w:space="0" w:color="000000"/>
            </w:tcBorders>
            <w:vAlign w:val="bottom"/>
          </w:tcPr>
          <w:p>
            <w:pPr>
              <w:pStyle w:val="Normal"/>
              <w:jc w:val="end"/>
              <w:rPr>
                <w:rFonts w:eastAsia="Arial Unicode MS"/>
                <w:sz w:val="20"/>
              </w:rPr>
            </w:pPr>
            <w:r>
              <w:rPr>
                <w:sz w:val="20"/>
              </w:rPr>
              <w:t>6,572</w:t>
            </w:r>
          </w:p>
        </w:tc>
      </w:tr>
      <w:tr>
        <w:trPr>
          <w:trHeight w:val="255" w:hRule="atLeast"/>
        </w:trPr>
        <w:tc>
          <w:tcPr>
            <w:tcW w:w="1165" w:type="dxa"/>
            <w:tcBorders/>
            <w:vAlign w:val="bottom"/>
          </w:tcPr>
          <w:p>
            <w:pPr>
              <w:pStyle w:val="Normal"/>
              <w:snapToGrid w:val="false"/>
              <w:rPr>
                <w:rFonts w:eastAsia="Arial Unicode MS"/>
                <w:sz w:val="20"/>
              </w:rPr>
            </w:pPr>
            <w:r>
              <w:rPr>
                <w:rFonts w:eastAsia="Arial Unicode MS"/>
                <w:sz w:val="20"/>
              </w:rPr>
            </w:r>
          </w:p>
        </w:tc>
        <w:tc>
          <w:tcPr>
            <w:tcW w:w="1600" w:type="dxa"/>
            <w:tcBorders/>
            <w:vAlign w:val="bottom"/>
          </w:tcPr>
          <w:p>
            <w:pPr>
              <w:pStyle w:val="Normal"/>
              <w:snapToGrid w:val="false"/>
              <w:rPr>
                <w:rFonts w:eastAsia="Arial Unicode MS"/>
                <w:sz w:val="20"/>
              </w:rPr>
            </w:pPr>
            <w:r>
              <w:rPr>
                <w:rFonts w:eastAsia="Arial Unicode MS"/>
                <w:sz w:val="20"/>
              </w:rPr>
            </w:r>
          </w:p>
        </w:tc>
      </w:tr>
      <w:tr>
        <w:trPr>
          <w:trHeight w:val="270" w:hRule="atLeast"/>
        </w:trPr>
        <w:tc>
          <w:tcPr>
            <w:tcW w:w="1165" w:type="dxa"/>
            <w:tcBorders>
              <w:bottom w:val="double" w:sz="6" w:space="0" w:color="000000"/>
            </w:tcBorders>
            <w:vAlign w:val="bottom"/>
          </w:tcPr>
          <w:p>
            <w:pPr>
              <w:pStyle w:val="Normal"/>
              <w:jc w:val="end"/>
              <w:rPr>
                <w:rFonts w:eastAsia="Arial Unicode MS"/>
                <w:b/>
                <w:bCs/>
                <w:sz w:val="20"/>
              </w:rPr>
            </w:pPr>
            <w:r>
              <w:rPr>
                <w:b/>
                <w:bCs/>
                <w:sz w:val="20"/>
              </w:rPr>
              <w:t> </w:t>
            </w:r>
          </w:p>
        </w:tc>
        <w:tc>
          <w:tcPr>
            <w:tcW w:w="1600" w:type="dxa"/>
            <w:tcBorders>
              <w:bottom w:val="double" w:sz="6" w:space="0" w:color="000000"/>
            </w:tcBorders>
            <w:vAlign w:val="bottom"/>
          </w:tcPr>
          <w:p>
            <w:pPr>
              <w:pStyle w:val="Normal"/>
              <w:rPr>
                <w:rFonts w:eastAsia="Arial Unicode MS"/>
                <w:b/>
                <w:bCs/>
                <w:sz w:val="20"/>
              </w:rPr>
            </w:pPr>
            <w:r>
              <w:rPr>
                <w:b/>
                <w:bCs/>
                <w:sz w:val="20"/>
              </w:rPr>
              <w:t> </w:t>
            </w:r>
          </w:p>
        </w:tc>
      </w:tr>
    </w:tbl>
    <w:p>
      <w:pPr>
        <w:pStyle w:val="Normal"/>
        <w:jc w:val="center"/>
        <w:rPr>
          <w:sz w:val="22"/>
        </w:rPr>
      </w:pPr>
      <w:r>
        <w:rPr>
          <w:sz w:val="22"/>
        </w:rPr>
      </w:r>
    </w:p>
    <w:sectPr>
      <w:headerReference w:type="default" r:id="rId12"/>
      <w:headerReference w:type="first" r:id="rId13"/>
      <w:footerReference w:type="default" r:id="rId14"/>
      <w:footerReference w:type="first" r:id="rId15"/>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6"/>
      </w:rPr>
    </w:pPr>
    <w:r>
      <w:rPr>
        <w:rStyle w:val="PageNumber"/>
        <w:sz w:val="16"/>
      </w:rPr>
      <w:fldChar w:fldCharType="begin"/>
    </w:r>
    <w:r>
      <w:rPr>
        <w:rStyle w:val="PageNumber"/>
        <w:sz w:val="16"/>
      </w:rPr>
      <w:instrText xml:space="preserve"> FILENAME \p </w:instrText>
    </w:r>
    <w:r>
      <w:rPr>
        <w:rStyle w:val="PageNumber"/>
        <w:sz w:val="16"/>
      </w:rPr>
      <w:fldChar w:fldCharType="separate"/>
    </w:r>
    <w:r>
      <w:rPr>
        <w:rStyle w:val="PageNumber"/>
        <w:sz w:val="16"/>
      </w:rPr>
      <w:t>/mnt/main-storage/datasets/enron-docs/doc/assignment_Brazos.doc</w:t>
    </w:r>
    <w:r>
      <w:rPr>
        <w:rStyle w:val="PageNumber"/>
        <w:sz w:val="16"/>
      </w:rPr>
      <w:fldChar w:fldCharType="end"/>
    </w:r>
  </w:p>
  <w:p>
    <w:pPr>
      <w:pStyle w:val="Footer"/>
      <w:rPr>
        <w:rStyle w:val="PageNumber"/>
        <w:sz w:val="16"/>
      </w:rPr>
    </w:pPr>
    <w:r>
      <w:rPr/>
    </w:r>
  </w:p>
  <w:p>
    <w:pPr>
      <w:pStyle w:val="Footer"/>
      <w:jc w:val="center"/>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3</w:t>
    </w:r>
    <w:r>
      <w:rPr>
        <w:rStyle w:val="PageNumber"/>
        <w:sz w:val="20"/>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6"/>
      </w:rPr>
    </w:pPr>
    <w:r>
      <w:rPr>
        <w:rStyle w:val="PageNumber"/>
        <w:sz w:val="16"/>
      </w:rPr>
      <w:fldChar w:fldCharType="begin"/>
    </w:r>
    <w:r>
      <w:rPr>
        <w:rStyle w:val="PageNumber"/>
        <w:sz w:val="16"/>
      </w:rPr>
      <w:instrText xml:space="preserve"> FILENAME \p </w:instrText>
    </w:r>
    <w:r>
      <w:rPr>
        <w:rStyle w:val="PageNumber"/>
        <w:sz w:val="16"/>
      </w:rPr>
      <w:fldChar w:fldCharType="separate"/>
    </w:r>
    <w:r>
      <w:rPr>
        <w:rStyle w:val="PageNumber"/>
        <w:sz w:val="16"/>
      </w:rPr>
      <w:t>/mnt/main-storage/datasets/enron-docs/doc/assignment_Brazos.doc</w:t>
    </w:r>
    <w:r>
      <w:rPr>
        <w:rStyle w:val="PageNumber"/>
        <w:sz w:val="16"/>
      </w:rPr>
      <w:fldChar w:fldCharType="end"/>
    </w:r>
  </w:p>
  <w:p>
    <w:pPr>
      <w:pStyle w:val="Footer"/>
      <w:rPr>
        <w:rStyle w:val="PageNumber"/>
        <w:sz w:val="16"/>
      </w:rPr>
    </w:pPr>
    <w:r>
      <w:rPr/>
    </w:r>
  </w:p>
  <w:p>
    <w:pPr>
      <w:pStyle w:val="Footer"/>
      <w:jc w:val="center"/>
      <w:rPr>
        <w:rStyle w:val="PageNumber"/>
        <w:sz w:val="16"/>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sz w:val="16"/>
      </w:rPr>
      <w:fldChar w:fldCharType="begin"/>
    </w:r>
    <w:r>
      <w:rPr>
        <w:rStyle w:val="PageNumber"/>
        <w:sz w:val="16"/>
      </w:rPr>
      <w:instrText xml:space="preserve"> FILENAME \p </w:instrText>
    </w:r>
    <w:r>
      <w:rPr>
        <w:rStyle w:val="PageNumber"/>
        <w:sz w:val="16"/>
      </w:rPr>
      <w:fldChar w:fldCharType="separate"/>
    </w:r>
    <w:r>
      <w:rPr>
        <w:rStyle w:val="PageNumber"/>
        <w:sz w:val="16"/>
      </w:rPr>
      <w:t>/mnt/main-storage/datasets/enron-docs/doc/assignment_Brazos.doc</w:t>
    </w:r>
    <w:r>
      <w:rPr>
        <w:rStyle w:val="PageNumber"/>
        <w:sz w:val="16"/>
      </w:rPr>
      <w:fldChar w:fldCharType="end"/>
    </w:r>
  </w:p>
  <w:p>
    <w:pPr>
      <w:pStyle w:val="Footer"/>
      <w:rPr>
        <w:rStyle w:val="PageNumber"/>
        <w:sz w:val="16"/>
      </w:rPr>
    </w:pPr>
    <w:r>
      <w:rPr/>
    </w:r>
  </w:p>
  <w:p>
    <w:pPr>
      <w:pStyle w:val="Footer"/>
      <w:jc w:val="center"/>
      <w:rPr>
        <w:rStyle w:val="PageNumber"/>
        <w:sz w:val="16"/>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sz w:val="16"/>
      </w:rPr>
      <w:fldChar w:fldCharType="begin"/>
    </w:r>
    <w:r>
      <w:rPr>
        <w:rStyle w:val="PageNumber"/>
        <w:sz w:val="16"/>
      </w:rPr>
      <w:instrText xml:space="preserve"> FILENAME \p </w:instrText>
    </w:r>
    <w:r>
      <w:rPr>
        <w:rStyle w:val="PageNumber"/>
        <w:sz w:val="16"/>
      </w:rPr>
      <w:fldChar w:fldCharType="separate"/>
    </w:r>
    <w:r>
      <w:rPr>
        <w:rStyle w:val="PageNumber"/>
        <w:sz w:val="16"/>
      </w:rPr>
      <w:t>/mnt/main-storage/datasets/enron-docs/doc/assignment_Brazos.doc</w:t>
    </w:r>
    <w:r>
      <w:rPr>
        <w:rStyle w:val="PageNumber"/>
        <w:sz w:val="16"/>
      </w:rPr>
      <w:fldChar w:fldCharType="end"/>
    </w:r>
  </w:p>
  <w:p>
    <w:pPr>
      <w:pStyle w:val="Footer"/>
      <w:rPr>
        <w:rStyle w:val="PageNumber"/>
        <w:sz w:val="16"/>
      </w:rPr>
    </w:pPr>
    <w:r>
      <w:rPr/>
    </w:r>
  </w:p>
  <w:p>
    <w:pPr>
      <w:pStyle w:val="Footer"/>
      <w:jc w:val="center"/>
      <w:rPr>
        <w:rStyle w:val="PageNumber"/>
        <w:sz w:val="16"/>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bCs/>
      <w:sz w:val="22"/>
    </w:rPr>
  </w:style>
  <w:style w:type="paragraph" w:styleId="Heading2">
    <w:name w:val="heading 2"/>
    <w:basedOn w:val="Normal"/>
    <w:next w:val="Normal"/>
    <w:qFormat/>
    <w:pPr>
      <w:keepNext w:val="true"/>
      <w:numPr>
        <w:ilvl w:val="1"/>
        <w:numId w:val="1"/>
      </w:numPr>
      <w:ind w:hanging="0" w:start="4320" w:end="0"/>
      <w:jc w:val="both"/>
      <w:outlineLvl w:val="1"/>
    </w:pPr>
    <w:rPr>
      <w:b/>
      <w:bCs/>
      <w:sz w:val="22"/>
    </w:rPr>
  </w:style>
  <w:style w:type="paragraph" w:styleId="Heading3">
    <w:name w:val="heading 3"/>
    <w:basedOn w:val="Normal"/>
    <w:next w:val="NormalIndent"/>
    <w:qFormat/>
    <w:pPr>
      <w:numPr>
        <w:ilvl w:val="2"/>
        <w:numId w:val="1"/>
      </w:numPr>
      <w:ind w:hanging="0" w:start="360" w:end="0"/>
      <w:outlineLvl w:val="2"/>
    </w:pPr>
    <w:rPr>
      <w:rFonts w:ascii="Courier" w:hAnsi="Courier" w:cs="Courier"/>
      <w:b/>
    </w:rPr>
  </w:style>
  <w:style w:type="character" w:styleId="WW8Num4z0">
    <w:name w:val="WW8Num4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z w:val="28"/>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BodyTextIndent">
    <w:name w:val="Body Text Indent"/>
    <w:basedOn w:val="Normal"/>
    <w:pPr>
      <w:ind w:hanging="0" w:start="4320" w:end="0"/>
      <w:jc w:val="both"/>
    </w:pPr>
    <w:rPr>
      <w:b/>
      <w:sz w:val="22"/>
    </w:rPr>
  </w:style>
  <w:style w:type="paragraph" w:styleId="BodyTextIndent2">
    <w:name w:val="Body Text Indent 2"/>
    <w:basedOn w:val="Normal"/>
    <w:qFormat/>
    <w:pPr>
      <w:ind w:hanging="0" w:start="4320" w:end="0"/>
    </w:pPr>
    <w:rPr>
      <w:b/>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footer" Target="footer6.xml"/><Relationship Id="rId15" Type="http://schemas.openxmlformats.org/officeDocument/2006/relationships/footer" Target="footer7.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312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2000-12-20T16:48:00Z</dcterms:created>
  <dc:creator>tjones</dc:creator>
  <dc:description/>
  <dc:language>en-CA</dc:language>
  <cp:lastModifiedBy>mcook</cp:lastModifiedBy>
  <cp:lastPrinted>2000-12-21T17:08:00Z</cp:lastPrinted>
  <dcterms:modified xsi:type="dcterms:W3CDTF">2000-12-21T20:43:00Z</dcterms:modified>
  <cp:revision>24</cp:revision>
  <dc:subject/>
  <dc:title>ASSIGNMENT AGREEMENT</dc:title>
</cp:coreProperties>
</file>