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t>ASSIGNMENT AND ASSUMPTION AGREEMENT</w:t>
      </w:r>
    </w:p>
    <w:p>
      <w:pPr>
        <w:pStyle w:val="Normal"/>
        <w:rPr>
          <w:sz w:val="22"/>
        </w:rPr>
      </w:pPr>
      <w:r>
        <w:rPr>
          <w:sz w:val="22"/>
        </w:rPr>
      </w:r>
    </w:p>
    <w:p>
      <w:pPr>
        <w:pStyle w:val="Normal"/>
        <w:jc w:val="both"/>
        <w:rPr/>
      </w:pPr>
      <w:r>
        <w:rPr>
          <w:sz w:val="22"/>
        </w:rPr>
        <w:tab/>
        <w:t xml:space="preserve">This Assignment and Assumption Agreement, dated as of November </w:t>
      </w:r>
      <w:r>
        <w:rPr>
          <w:sz w:val="22"/>
          <w:u w:val="single"/>
        </w:rPr>
        <w:tab/>
      </w:r>
      <w:r>
        <w:rPr>
          <w:sz w:val="22"/>
        </w:rPr>
        <w:t>, 2001 (the “Assignment Agreement”) is made by and among Columbia Natural Resources, Inc. (the “Assignor”), EnergyUSA-TPC Corp. (the “Assignee”), and Enron North America Corp. (f/k/a Enron Capital &amp; Trade Resources Corp.) (“ENA”).</w:t>
      </w:r>
    </w:p>
    <w:p>
      <w:pPr>
        <w:pStyle w:val="Normal"/>
        <w:jc w:val="both"/>
        <w:rPr>
          <w:sz w:val="22"/>
        </w:rPr>
      </w:pPr>
      <w:r>
        <w:rPr>
          <w:sz w:val="22"/>
        </w:rPr>
        <w:t xml:space="preserve"> </w:t>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 xml:space="preserve">the </w:t>
      </w:r>
      <w:r>
        <w:rPr>
          <w:sz w:val="22"/>
        </w:rPr>
        <w:t xml:space="preserve">Assignor and ENA have entered into a number of swap, option or other financially-settled derivative transactions (the “Transactions”), which Transactions are described in the document attached hereto as </w:t>
      </w:r>
      <w:r>
        <w:rPr>
          <w:sz w:val="22"/>
          <w:u w:val="single"/>
        </w:rPr>
        <w:t>Schedule 1</w:t>
      </w:r>
      <w:r>
        <w:rPr>
          <w:sz w:val="22"/>
        </w:rPr>
        <w:t>.</w:t>
      </w:r>
    </w:p>
    <w:p>
      <w:pPr>
        <w:pStyle w:val="Normal"/>
        <w:jc w:val="both"/>
        <w:rPr>
          <w:sz w:val="22"/>
        </w:rPr>
      </w:pPr>
      <w:r>
        <w:rPr>
          <w:sz w:val="22"/>
        </w:rPr>
      </w:r>
    </w:p>
    <w:p>
      <w:pPr>
        <w:pStyle w:val="BodyText"/>
        <w:rPr/>
      </w:pPr>
      <w:r>
        <w:rPr/>
        <w:tab/>
        <w:t>WHEREAS, the Assignee, as successor in interest to NESI Energy Marketing, LLC, and ENA have entered into a Master Agreement dated as of January 22, 1998 (the “Master Agreement”);</w:t>
      </w:r>
    </w:p>
    <w:p>
      <w:pPr>
        <w:pStyle w:val="BodyText"/>
        <w:rPr/>
      </w:pPr>
      <w:r>
        <w:rPr/>
      </w:r>
    </w:p>
    <w:p>
      <w:pPr>
        <w:pStyle w:val="BodyText"/>
        <w:ind w:firstLine="720" w:end="0"/>
        <w:rPr/>
      </w:pPr>
      <w:r>
        <w:rPr/>
        <w:t>WHEREAS, the parent company of the Assignee, NiSource Capital Markets, Inc. (“NiSource”), delivered to ENA a Guaranty dated January 1, 2000 (the “NiSource Guaranty”), guaranteeing the obligations of the Assignee’s performance under the Master Agreement;</w:t>
      </w:r>
    </w:p>
    <w:p>
      <w:pPr>
        <w:pStyle w:val="Normal"/>
        <w:jc w:val="both"/>
        <w:rPr>
          <w:sz w:val="22"/>
        </w:rPr>
      </w:pPr>
      <w:r>
        <w:rPr>
          <w:sz w:val="22"/>
        </w:rPr>
      </w:r>
    </w:p>
    <w:p>
      <w:pPr>
        <w:pStyle w:val="Normal"/>
        <w:jc w:val="both"/>
        <w:rPr>
          <w:sz w:val="22"/>
        </w:rPr>
      </w:pPr>
      <w:r>
        <w:rPr>
          <w:sz w:val="22"/>
        </w:rPr>
        <w:tab/>
        <w:t>WHEREAS, the Assignor desires to assign and delegate to the Assignee all of its rights, duties and obligations under the Transactions, and the Assignee desires to accept such assignment and delegation and to assume such rights, duties and obligations (the “Assignment”); and</w:t>
      </w:r>
    </w:p>
    <w:p>
      <w:pPr>
        <w:pStyle w:val="Normal"/>
        <w:jc w:val="both"/>
        <w:rPr>
          <w:sz w:val="22"/>
        </w:rPr>
      </w:pPr>
      <w:r>
        <w:rPr>
          <w:sz w:val="22"/>
        </w:rPr>
      </w:r>
    </w:p>
    <w:p>
      <w:pPr>
        <w:pStyle w:val="Normal"/>
        <w:jc w:val="both"/>
        <w:rPr>
          <w:sz w:val="22"/>
        </w:rPr>
      </w:pPr>
      <w:r>
        <w:rPr>
          <w:sz w:val="22"/>
        </w:rPr>
        <w:tab/>
        <w:t>WHEREAS, the Assignor and the Assignee wish to obtain the written consent of ENA to the Assignment, and ENA is willing to grant such consent.</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xml:space="preserve">.  Effective as of November </w:t>
      </w:r>
      <w:r>
        <w:rPr>
          <w:sz w:val="22"/>
          <w:u w:val="single"/>
        </w:rPr>
        <w:tab/>
        <w:tab/>
      </w:r>
      <w:r>
        <w:rPr>
          <w:sz w:val="22"/>
        </w:rPr>
        <w:t>, 2001 (the “Assignment Effective Date”), the Assignor hereby assigns and delegates to the Assignee all of the Assignor’s rights, duties and obligations under the Transactions, and the Assignee hereby accepts such assignment and delegation and assumes all of such rights, duties and obligations.  As of and from the Assignment Effective Date, the Assignor shall be fully released from all rights, duties and obligations under the Transactions, except as may have arisen or accrued prior to the Assignment Effective Date.</w:t>
      </w:r>
    </w:p>
    <w:p>
      <w:pPr>
        <w:pStyle w:val="Normal"/>
        <w:jc w:val="both"/>
        <w:rPr>
          <w:sz w:val="22"/>
        </w:rPr>
      </w:pPr>
      <w:r>
        <w:rPr>
          <w:sz w:val="22"/>
        </w:rPr>
      </w:r>
    </w:p>
    <w:p>
      <w:pPr>
        <w:pStyle w:val="Normal"/>
        <w:numPr>
          <w:ilvl w:val="0"/>
          <w:numId w:val="2"/>
        </w:numPr>
        <w:jc w:val="both"/>
        <w:rPr>
          <w:sz w:val="22"/>
        </w:rPr>
      </w:pPr>
      <w:r>
        <w:rPr>
          <w:sz w:val="22"/>
          <w:u w:val="single"/>
        </w:rPr>
        <w:t>Master Agreement</w:t>
      </w:r>
      <w:r>
        <w:rPr>
          <w:sz w:val="22"/>
        </w:rPr>
        <w:t>.  ENA and the Assignee acknowledge and agree that the Transactions shall be governed by and are subject to the Master Agreement on and after the Assignment Effective Date.  ENA and the Assignee acknowledge and agree that the Transactions, as assigned hereunder, shall constitute "Transactions" under the Master Agreement, and further acknowledge and agree that to the extent of any conflict between any provisions of the Master Agreement and any provisions of the confirmations for such Transactions, the applicable provision of the Master Agreement will govern.</w:t>
      </w:r>
    </w:p>
    <w:p>
      <w:pPr>
        <w:pStyle w:val="Normal"/>
        <w:jc w:val="both"/>
        <w:rPr>
          <w:sz w:val="22"/>
        </w:rPr>
      </w:pPr>
      <w:r>
        <w:rPr>
          <w:sz w:val="22"/>
        </w:rPr>
      </w:r>
    </w:p>
    <w:p>
      <w:pPr>
        <w:pStyle w:val="Normal"/>
        <w:numPr>
          <w:ilvl w:val="0"/>
          <w:numId w:val="2"/>
        </w:numPr>
        <w:jc w:val="both"/>
        <w:rPr>
          <w:sz w:val="22"/>
        </w:rPr>
      </w:pPr>
      <w:r>
        <w:rPr>
          <w:sz w:val="22"/>
          <w:u w:val="single"/>
        </w:rPr>
        <w:t>Consent and Acknowledgment of ENA</w:t>
      </w:r>
      <w:r>
        <w:rPr>
          <w:sz w:val="22"/>
        </w:rPr>
        <w:t>.  ENA hereby consents to the Assignment, and acknowledges and agrees that the Assignor shall be fully released as of and from the Assignment Effective Date from its rights, duties and obligations under such Transactions, except as may have arisen or accrued prior to the Assignment Effective Date.</w:t>
      </w:r>
    </w:p>
    <w:p>
      <w:pPr>
        <w:pStyle w:val="Normal"/>
        <w:jc w:val="both"/>
        <w:rPr>
          <w:sz w:val="22"/>
        </w:rPr>
      </w:pPr>
      <w:r>
        <w:rPr>
          <w:sz w:val="22"/>
        </w:rPr>
      </w:r>
    </w:p>
    <w:p>
      <w:pPr>
        <w:pStyle w:val="Normal"/>
        <w:numPr>
          <w:ilvl w:val="0"/>
          <w:numId w:val="2"/>
        </w:numPr>
        <w:jc w:val="both"/>
        <w:rPr>
          <w:sz w:val="22"/>
        </w:rPr>
      </w:pPr>
      <w:r>
        <w:rPr>
          <w:sz w:val="22"/>
          <w:u w:val="single"/>
        </w:rPr>
        <w:t>Guarantor Consent</w:t>
      </w:r>
      <w:r>
        <w:rPr>
          <w:sz w:val="22"/>
        </w:rPr>
        <w:t>.  NiSource, as Guarantor, hereby acknowledges and agrees with the Assignment and confirms and acknowledges that NiSource, through the NiSource Guaranty, shall guarantee all transactions under the Master Agreement, including the Transactions.</w:t>
      </w:r>
    </w:p>
    <w:p>
      <w:pPr>
        <w:pStyle w:val="Normal"/>
        <w:jc w:val="both"/>
        <w:rPr>
          <w:sz w:val="22"/>
        </w:rPr>
      </w:pPr>
      <w:r>
        <w:rPr>
          <w:sz w:val="22"/>
        </w:rPr>
      </w:r>
    </w:p>
    <w:p>
      <w:pPr>
        <w:pStyle w:val="Normal"/>
        <w:numPr>
          <w:ilvl w:val="0"/>
          <w:numId w:val="2"/>
        </w:numPr>
        <w:jc w:val="both"/>
        <w:rPr>
          <w:sz w:val="22"/>
        </w:rPr>
      </w:pPr>
      <w:r>
        <w:rPr>
          <w:sz w:val="22"/>
          <w:u w:val="single"/>
        </w:rPr>
        <w:t>Liabilities Prior to Assignment Effective Date</w:t>
      </w:r>
      <w:r>
        <w:rPr>
          <w:sz w:val="22"/>
        </w:rPr>
        <w:t>.  The Assignor and ENA each agree to release and hold harmless the Assignee from and against any and all liabilities or obligations relating to the Transactions that arose or accrued prior to the Assignment Effective Date.</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Representations</w:t>
      </w:r>
      <w:r>
        <w:rPr>
          <w:sz w:val="22"/>
        </w:rPr>
        <w:t xml:space="preserve">.  Each of the Assignor, the Assignee, and ENA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  </w:t>
      </w:r>
    </w:p>
    <w:p>
      <w:pPr>
        <w:pStyle w:val="Normal"/>
        <w:jc w:val="both"/>
        <w:rPr>
          <w:sz w:val="22"/>
        </w:rPr>
      </w:pPr>
      <w:r>
        <w:rPr>
          <w:sz w:val="22"/>
        </w:rPr>
      </w:r>
    </w:p>
    <w:p>
      <w:pPr>
        <w:pStyle w:val="Normal"/>
        <w:numPr>
          <w:ilvl w:val="0"/>
          <w:numId w:val="2"/>
        </w:numPr>
        <w:jc w:val="both"/>
        <w:rPr>
          <w:sz w:val="22"/>
        </w:rPr>
      </w:pPr>
      <w:r>
        <w:rPr>
          <w:sz w:val="22"/>
          <w:u w:val="single"/>
        </w:rPr>
        <w:t>Governing Law</w:t>
      </w:r>
      <w:r>
        <w:rPr>
          <w:sz w:val="22"/>
        </w:rPr>
        <w:t>.  This Assignment Agreement shall be governed by and construed in accordance with the substantive law of the State of New York.</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jc w:val="both"/>
        <w:rPr>
          <w:sz w:val="22"/>
          <w:u w:val="single"/>
        </w:rPr>
      </w:pPr>
      <w:r>
        <w:rPr>
          <w:sz w:val="22"/>
          <w:u w:val="single"/>
        </w:rPr>
      </w:r>
    </w:p>
    <w:p>
      <w:pPr>
        <w:pStyle w:val="Normal"/>
        <w:jc w:val="both"/>
        <w:rPr>
          <w:b/>
          <w:sz w:val="22"/>
          <w:u w:val="single"/>
        </w:rPr>
      </w:pPr>
      <w:r>
        <w:rPr>
          <w:b/>
          <w:sz w:val="22"/>
          <w:u w:val="single"/>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Heading2"/>
        <w:rPr/>
      </w:pPr>
      <w:r>
        <w:rPr/>
        <w:t>ASSIGNOR</w:t>
      </w:r>
    </w:p>
    <w:p>
      <w:pPr>
        <w:pStyle w:val="Normal"/>
        <w:ind w:start="4320" w:end="0"/>
        <w:jc w:val="both"/>
        <w:rPr>
          <w:sz w:val="22"/>
        </w:rPr>
      </w:pPr>
      <w:r>
        <w:rPr>
          <w:sz w:val="22"/>
        </w:rPr>
      </w:r>
    </w:p>
    <w:p>
      <w:pPr>
        <w:pStyle w:val="BodyTextIndent"/>
        <w:rPr/>
      </w:pPr>
      <w:r>
        <w:rPr/>
        <w:t>COLUMBIA NATURAL RESOURCES,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2"/>
        <w:rPr/>
      </w:pPr>
      <w:r>
        <w:rPr/>
        <w:t>ASSIGNEE</w:t>
      </w:r>
    </w:p>
    <w:p>
      <w:pPr>
        <w:pStyle w:val="Normal"/>
        <w:ind w:start="4320" w:end="0"/>
        <w:jc w:val="both"/>
        <w:rPr>
          <w:sz w:val="22"/>
        </w:rPr>
      </w:pPr>
      <w:r>
        <w:rPr>
          <w:sz w:val="22"/>
        </w:rPr>
      </w:r>
    </w:p>
    <w:p>
      <w:pPr>
        <w:pStyle w:val="Normal"/>
        <w:ind w:start="4320" w:end="0"/>
        <w:jc w:val="both"/>
        <w:rPr>
          <w:sz w:val="22"/>
        </w:rPr>
      </w:pPr>
      <w:r>
        <w:rPr>
          <w:sz w:val="22"/>
        </w:rPr>
        <w:t>ENERGYUSA-TPC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jc w:val="both"/>
        <w:rPr>
          <w:sz w:val="22"/>
        </w:rPr>
      </w:pPr>
      <w:r>
        <w:rPr>
          <w:sz w:val="22"/>
        </w:rPr>
      </w:r>
    </w:p>
    <w:p>
      <w:pPr>
        <w:pStyle w:val="Normal"/>
        <w:ind w:start="4320" w:end="0"/>
        <w:rPr>
          <w:b/>
          <w:bCs/>
          <w:sz w:val="22"/>
        </w:rPr>
      </w:pPr>
      <w:r>
        <w:rPr>
          <w:b/>
          <w:bCs/>
          <w:sz w:val="22"/>
        </w:rPr>
      </w:r>
    </w:p>
    <w:p>
      <w:pPr>
        <w:pStyle w:val="Normal"/>
        <w:ind w:start="4320" w:end="0"/>
        <w:rPr>
          <w:b/>
          <w:bCs/>
          <w:sz w:val="22"/>
        </w:rPr>
      </w:pPr>
      <w:r>
        <w:rPr>
          <w:b/>
          <w:bCs/>
          <w:sz w:val="22"/>
        </w:rPr>
      </w:r>
    </w:p>
    <w:p>
      <w:pPr>
        <w:pStyle w:val="Normal"/>
        <w:ind w:start="4320" w:end="0"/>
        <w:rPr>
          <w:b/>
          <w:bCs/>
          <w:sz w:val="22"/>
        </w:rPr>
      </w:pPr>
      <w:r>
        <w:rPr>
          <w:b/>
          <w:bCs/>
          <w:sz w:val="22"/>
        </w:rPr>
      </w:r>
    </w:p>
    <w:p>
      <w:pPr>
        <w:pStyle w:val="Normal"/>
        <w:ind w:start="4320" w:end="0"/>
        <w:rPr>
          <w:b/>
          <w:bCs/>
          <w:sz w:val="22"/>
        </w:rPr>
      </w:pPr>
      <w:r>
        <w:rPr>
          <w:b/>
          <w:bCs/>
          <w:sz w:val="22"/>
        </w:rPr>
        <w:t>ENA</w:t>
      </w:r>
    </w:p>
    <w:p>
      <w:pPr>
        <w:pStyle w:val="Normal"/>
        <w:ind w:start="4320" w:end="0"/>
        <w:rPr>
          <w:b/>
          <w:bCs/>
          <w:sz w:val="22"/>
        </w:rPr>
      </w:pPr>
      <w:r>
        <w:rPr>
          <w:b/>
          <w:bCs/>
          <w:sz w:val="22"/>
        </w:rPr>
      </w:r>
    </w:p>
    <w:p>
      <w:pPr>
        <w:pStyle w:val="Normal"/>
        <w:ind w:start="4320" w:end="0"/>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2"/>
        <w:rPr/>
      </w:pPr>
      <w:r>
        <w:rPr/>
        <w:t>NISOURCE</w:t>
      </w:r>
    </w:p>
    <w:p>
      <w:pPr>
        <w:pStyle w:val="Normal"/>
        <w:ind w:start="4320" w:end="0"/>
        <w:jc w:val="both"/>
        <w:rPr>
          <w:sz w:val="22"/>
        </w:rPr>
      </w:pPr>
      <w:r>
        <w:rPr>
          <w:sz w:val="22"/>
        </w:rPr>
      </w:r>
    </w:p>
    <w:p>
      <w:pPr>
        <w:pStyle w:val="Normal"/>
        <w:ind w:start="4320" w:end="0"/>
        <w:jc w:val="both"/>
        <w:rPr>
          <w:sz w:val="22"/>
        </w:rPr>
      </w:pPr>
      <w:r>
        <w:rPr>
          <w:sz w:val="22"/>
        </w:rPr>
        <w:t>NISOURCE CAPITAL MARKETS,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/mnt/main-storage/datasets/enron-docs/doc/assign035_energyusa_.doc</w:t>
    </w:r>
    <w:r>
      <w:rPr>
        <w:rStyle w:val="PageNumber"/>
        <w:sz w:val="12"/>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u w:val="single"/>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ind w:firstLine="720" w:start="3600" w:end="0"/>
      <w:jc w:val="both"/>
      <w:outlineLvl w:val="3"/>
    </w:pPr>
    <w:rPr>
      <w:b/>
      <w:bCs/>
      <w:sz w:val="22"/>
    </w:rPr>
  </w:style>
  <w:style w:type="paragraph" w:styleId="Heading5">
    <w:name w:val="heading 5"/>
    <w:basedOn w:val="Normal"/>
    <w:next w:val="Normal"/>
    <w:qFormat/>
    <w:pPr>
      <w:keepNext w:val="true"/>
      <w:numPr>
        <w:ilvl w:val="4"/>
        <w:numId w:val="1"/>
      </w:numPr>
      <w:jc w:val="end"/>
      <w:outlineLvl w:val="4"/>
    </w:pPr>
    <w:rPr>
      <w:b/>
      <w:bCs/>
      <w:sz w:val="20"/>
      <w:u w:val="single"/>
    </w:rPr>
  </w:style>
  <w:style w:type="paragraph" w:styleId="Heading6">
    <w:name w:val="heading 6"/>
    <w:basedOn w:val="Normal"/>
    <w:next w:val="Normal"/>
    <w:qFormat/>
    <w:pPr>
      <w:keepNext w:val="true"/>
      <w:numPr>
        <w:ilvl w:val="5"/>
        <w:numId w:val="1"/>
      </w:numPr>
      <w:outlineLvl w:val="5"/>
    </w:pPr>
    <w:rPr>
      <w:b/>
      <w:bCs/>
      <w:sz w:val="20"/>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2001-11-13T20:54:00Z</dcterms:created>
  <dc:creator>tjones</dc:creator>
  <dc:description/>
  <dc:language>en-CA</dc:language>
  <cp:lastModifiedBy>spanus</cp:lastModifiedBy>
  <cp:lastPrinted>2001-11-16T10:49:00Z</cp:lastPrinted>
  <dcterms:modified xsi:type="dcterms:W3CDTF">2001-11-16T14:21:00Z</dcterms:modified>
  <cp:revision>12</cp:revision>
  <dc:subject/>
  <dc:title>ASSIGNMENT AGREEMENT</dc:title>
</cp:coreProperties>
</file>