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Assignment and Assumption Agreement, dated as of April 5, 2001 (this “Assignment Agreement”) is made by and among Mercado Gas Services, Inc. (“Assignor”), Williams Energy Marketing &amp; Trading Company (“Assignee”), and Enron North America Corp. (“ENA”).</w:t>
      </w:r>
    </w:p>
    <w:p>
      <w:pPr>
        <w:pStyle w:val="Normal"/>
        <w:jc w:val="both"/>
        <w:rPr>
          <w:sz w:val="22"/>
        </w:rPr>
      </w:pPr>
      <w:r>
        <w:rPr>
          <w:sz w:val="22"/>
        </w:rPr>
        <w:t xml:space="preserve"> </w:t>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ENA have entered into a number of swap, option or other financially-settled transactions (the “Transactions”), copies of which are attached hereto and which Transactions are described on </w:t>
      </w:r>
      <w:r>
        <w:rPr>
          <w:sz w:val="22"/>
          <w:u w:val="single"/>
        </w:rPr>
        <w:t>Schedule 1</w:t>
      </w:r>
      <w:r>
        <w:rPr>
          <w:sz w:val="22"/>
        </w:rPr>
        <w:t xml:space="preserve"> attached hereto and made a part hereof for all purposes;</w:t>
      </w:r>
    </w:p>
    <w:p>
      <w:pPr>
        <w:pStyle w:val="Normal"/>
        <w:jc w:val="both"/>
        <w:rPr>
          <w:sz w:val="22"/>
        </w:rPr>
      </w:pPr>
      <w:r>
        <w:rPr>
          <w:sz w:val="22"/>
        </w:rPr>
      </w:r>
    </w:p>
    <w:p>
      <w:pPr>
        <w:pStyle w:val="BodyText"/>
        <w:rPr/>
      </w:pPr>
      <w:r>
        <w:rPr/>
        <w:tab/>
        <w:t>WHEREAS, Assignee and ENA have entered into an ISDA Master Agreement dated as of June 18, 1993, as the same may from time to time be modified, amended and supplemented (the “Master Agreement”);</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under the Transactions entered into pursuant thereto,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April 5, 2001 (the “Assignment Effective Date”), Assignor hereby assigns and delegates to Assignee all Assignor’s rights, duties and obligations under the Transactions, and Assignee hereby accepts such assignment and delegation and assumes all of such rights, duties and obligations.  As of and from the Assignment Effective Date, Assignor shall be fully released from all rights, duties and obligations under the Transactions, except as may have arisen or accrued prior to the Assignment Effective Date and except for the April, 2001 payment owed by Assignor to ENA under Enron Deal No. NF1164.1.</w:t>
      </w:r>
    </w:p>
    <w:p>
      <w:pPr>
        <w:pStyle w:val="Normal"/>
        <w:jc w:val="both"/>
        <w:rPr>
          <w:sz w:val="22"/>
        </w:rPr>
      </w:pPr>
      <w:r>
        <w:rPr>
          <w:sz w:val="22"/>
        </w:rPr>
      </w:r>
    </w:p>
    <w:p>
      <w:pPr>
        <w:pStyle w:val="Normal"/>
        <w:numPr>
          <w:ilvl w:val="0"/>
          <w:numId w:val="2"/>
        </w:numPr>
        <w:jc w:val="both"/>
        <w:rPr>
          <w:sz w:val="22"/>
        </w:rPr>
      </w:pPr>
      <w:r>
        <w:rPr>
          <w:sz w:val="22"/>
          <w:u w:val="single"/>
        </w:rPr>
        <w:t>Master Agreement</w:t>
      </w:r>
      <w:r>
        <w:rPr>
          <w:sz w:val="22"/>
        </w:rPr>
        <w:t>.  ENA and Assignee further acknowledge and agree that the Transactions shall be governed by and subject to the Master Agreement on and after the Assignment Effective Date.  ENA and Assignee agree that the Transactions, as assigned hereunder, shall constitute "Transactions" under the Master Agreement.</w:t>
      </w:r>
    </w:p>
    <w:p>
      <w:pPr>
        <w:pStyle w:val="Normal"/>
        <w:jc w:val="both"/>
        <w:rPr>
          <w:sz w:val="22"/>
        </w:rPr>
      </w:pPr>
      <w:r>
        <w:rPr>
          <w:sz w:val="22"/>
        </w:rPr>
      </w:r>
    </w:p>
    <w:p>
      <w:pPr>
        <w:pStyle w:val="Normal"/>
        <w:numPr>
          <w:ilvl w:val="0"/>
          <w:numId w:val="2"/>
        </w:numPr>
        <w:jc w:val="both"/>
        <w:rPr>
          <w:sz w:val="22"/>
        </w:rPr>
      </w:pPr>
      <w:r>
        <w:rPr>
          <w:sz w:val="22"/>
          <w:u w:val="single"/>
        </w:rPr>
        <w:t>Liabilities Prior to Assignment Effective Date</w:t>
      </w:r>
      <w:r>
        <w:rPr>
          <w:sz w:val="22"/>
        </w:rPr>
        <w:t>.  Assignor and ENA each agree to release and hold harmless Assignee from and against any liabilities, rights, duties or obligations relating to the Transactions and arising or accruing prior to the Assignment Effective Date.</w:t>
      </w:r>
    </w:p>
    <w:p>
      <w:pPr>
        <w:pStyle w:val="Normal"/>
        <w:numPr>
          <w:ilvl w:val="0"/>
          <w:numId w:val="0"/>
        </w:numPr>
        <w:ind w:hanging="360" w:start="360" w:end="0"/>
        <w:jc w:val="both"/>
        <w:rPr>
          <w:sz w:val="22"/>
        </w:rPr>
      </w:pPr>
      <w:r>
        <w:rPr>
          <w:sz w:val="22"/>
        </w:rPr>
      </w:r>
      <w:r>
        <w:br w:type="page"/>
      </w:r>
    </w:p>
    <w:p>
      <w:pPr>
        <w:pStyle w:val="Normal"/>
        <w:numPr>
          <w:ilvl w:val="0"/>
          <w:numId w:val="2"/>
        </w:numPr>
        <w:jc w:val="both"/>
        <w:rPr>
          <w:sz w:val="22"/>
        </w:rPr>
      </w:pPr>
      <w:r>
        <w:rPr>
          <w:sz w:val="22"/>
          <w:u w:val="single"/>
        </w:rPr>
        <w:t>Representations</w:t>
      </w:r>
      <w:r>
        <w:rPr>
          <w:sz w:val="22"/>
        </w:rPr>
        <w:t xml:space="preserve">.  Each of Assignor, Assignee, and ENA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  </w:t>
      </w:r>
    </w:p>
    <w:p>
      <w:pPr>
        <w:pStyle w:val="Normal"/>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New York.</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Counterparts</w:t>
      </w:r>
      <w:r>
        <w:rPr>
          <w:sz w:val="22"/>
        </w:rPr>
        <w:t>.  This Assignment Agreement may be executed in any number of counterparts and by facsimile, each of which shall be deemed an original instrument and all of which when taken together shall constitute one and the same agreement.</w:t>
      </w:r>
    </w:p>
    <w:p>
      <w:pPr>
        <w:pStyle w:val="Normal"/>
        <w:jc w:val="both"/>
        <w:rPr>
          <w:sz w:val="22"/>
          <w:u w:val="single"/>
        </w:rPr>
      </w:pPr>
      <w:r>
        <w:rPr>
          <w:sz w:val="22"/>
          <w:u w:val="single"/>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the rights, duties and obligations of Assignor under the Transactions, and acknowledges that Assignor shall be fully released as of and from the Assignment Effective Date from its rights, duties and obligations under such Transactions, except as may have arisen or accrued prior to the Assignment Effective Date and except for the April, 2001 payment owed by Assignor to ENA under Enron Deal No. NF1164.1.</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in triplicate as of the date first above written.</w:t>
      </w:r>
    </w:p>
    <w:p>
      <w:pPr>
        <w:pStyle w:val="Normal"/>
        <w:jc w:val="both"/>
        <w:rPr>
          <w:sz w:val="22"/>
        </w:rPr>
      </w:pPr>
      <w:r>
        <w:rPr>
          <w:sz w:val="22"/>
        </w:rPr>
      </w:r>
    </w:p>
    <w:p>
      <w:pPr>
        <w:pStyle w:val="Heading2"/>
        <w:rPr/>
      </w:pPr>
      <w:r>
        <w:rPr/>
        <w:t>ASSIGNOR</w:t>
      </w:r>
    </w:p>
    <w:p>
      <w:pPr>
        <w:pStyle w:val="Normal"/>
        <w:ind w:start="4320" w:end="0"/>
        <w:jc w:val="both"/>
        <w:rPr>
          <w:sz w:val="22"/>
        </w:rPr>
      </w:pPr>
      <w:r>
        <w:rPr>
          <w:sz w:val="22"/>
        </w:rPr>
      </w:r>
    </w:p>
    <w:p>
      <w:pPr>
        <w:pStyle w:val="BodyTextIndent"/>
        <w:rPr/>
      </w:pPr>
      <w:r>
        <w:rPr/>
        <w:t>MERCADO GAS SERVICES,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Heading2"/>
        <w:rPr/>
      </w:pPr>
      <w:r>
        <w:rPr/>
        <w:t>ASSIGNEE</w:t>
      </w:r>
    </w:p>
    <w:p>
      <w:pPr>
        <w:pStyle w:val="Normal"/>
        <w:ind w:start="4320" w:end="0"/>
        <w:jc w:val="both"/>
        <w:rPr>
          <w:sz w:val="22"/>
        </w:rPr>
      </w:pPr>
      <w:r>
        <w:rPr>
          <w:sz w:val="22"/>
        </w:rPr>
      </w:r>
    </w:p>
    <w:p>
      <w:pPr>
        <w:pStyle w:val="Normal"/>
        <w:ind w:start="4320" w:end="0"/>
        <w:jc w:val="both"/>
        <w:rPr>
          <w:sz w:val="22"/>
        </w:rPr>
      </w:pPr>
      <w:r>
        <w:rPr>
          <w:sz w:val="22"/>
        </w:rPr>
        <w:t>WILLIAMS ENERGY MARKETING &amp; TRADING COMAPNY</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jc w:val="both"/>
        <w:rPr>
          <w:sz w:val="22"/>
        </w:rPr>
      </w:pPr>
      <w:r>
        <w:rPr>
          <w:sz w:val="22"/>
        </w:rPr>
      </w:r>
    </w:p>
    <w:p>
      <w:pPr>
        <w:pStyle w:val="Normal"/>
        <w:ind w:start="4320" w:end="0"/>
        <w:rPr>
          <w:b/>
          <w:bCs/>
          <w:sz w:val="22"/>
        </w:rPr>
      </w:pPr>
      <w:r>
        <w:rPr>
          <w:b/>
          <w:bCs/>
          <w:sz w:val="22"/>
        </w:rPr>
      </w:r>
    </w:p>
    <w:p>
      <w:pPr>
        <w:pStyle w:val="Normal"/>
        <w:ind w:start="4320" w:end="0"/>
        <w:rPr>
          <w:b/>
          <w:bCs/>
          <w:sz w:val="22"/>
        </w:rPr>
      </w:pPr>
      <w:r>
        <w:rPr>
          <w:b/>
          <w:bCs/>
          <w:sz w:val="22"/>
        </w:rPr>
        <w:t>ENA</w:t>
      </w:r>
    </w:p>
    <w:p>
      <w:pPr>
        <w:pStyle w:val="Normal"/>
        <w:ind w:start="4320" w:end="0"/>
        <w:rPr>
          <w:b/>
          <w:bCs/>
          <w:sz w:val="22"/>
        </w:rPr>
      </w:pPr>
      <w:r>
        <w:rPr>
          <w:b/>
          <w:bCs/>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r>
        <w:br w:type="page"/>
      </w:r>
    </w:p>
    <w:p>
      <w:pPr>
        <w:pStyle w:val="Normal"/>
        <w:jc w:val="center"/>
        <w:rPr>
          <w:b/>
          <w:bCs/>
          <w:sz w:val="22"/>
        </w:rPr>
      </w:pPr>
      <w:r>
        <w:rPr>
          <w:b/>
          <w:bCs/>
          <w:sz w:val="22"/>
        </w:rPr>
        <w:t>SCHEDULE 1</w:t>
      </w:r>
    </w:p>
    <w:p>
      <w:pPr>
        <w:pStyle w:val="Normal"/>
        <w:jc w:val="center"/>
        <w:rPr>
          <w:b/>
          <w:bCs/>
          <w:sz w:val="22"/>
        </w:rPr>
      </w:pPr>
      <w:r>
        <w:rPr>
          <w:b/>
          <w:bCs/>
          <w:sz w:val="22"/>
        </w:rPr>
      </w:r>
    </w:p>
    <w:p>
      <w:pPr>
        <w:pStyle w:val="Normal"/>
        <w:jc w:val="center"/>
        <w:rPr>
          <w:b/>
          <w:bCs/>
          <w:sz w:val="22"/>
        </w:rPr>
      </w:pPr>
      <w:r>
        <w:rPr>
          <w:b/>
          <w:bCs/>
          <w:sz w:val="22"/>
        </w:rPr>
        <w:t>MERCADO GAS SERVICES, INC. TRANSACTIONS TO BE ASSIGNED TO</w:t>
      </w:r>
    </w:p>
    <w:p>
      <w:pPr>
        <w:pStyle w:val="Normal"/>
        <w:jc w:val="center"/>
        <w:rPr>
          <w:b/>
          <w:bCs/>
          <w:sz w:val="22"/>
        </w:rPr>
      </w:pPr>
      <w:r>
        <w:rPr>
          <w:b/>
          <w:bCs/>
          <w:sz w:val="22"/>
        </w:rPr>
        <w:t>WILLIAMS ENERGY MARKETING &amp; TRADING COMPANY</w:t>
      </w:r>
    </w:p>
    <w:p>
      <w:pPr>
        <w:pStyle w:val="Normal"/>
        <w:rPr>
          <w:b/>
          <w:bCs/>
          <w:sz w:val="22"/>
        </w:rPr>
      </w:pPr>
      <w:r>
        <w:rPr>
          <w:b/>
          <w:bCs/>
          <w:sz w:val="22"/>
        </w:rPr>
      </w:r>
    </w:p>
    <w:p>
      <w:pPr>
        <w:pStyle w:val="Normal"/>
        <w:ind w:firstLine="720" w:start="720" w:end="0"/>
        <w:jc w:val="both"/>
        <w:rPr>
          <w:sz w:val="22"/>
        </w:rPr>
      </w:pPr>
      <w:r>
        <w:rPr>
          <w:sz w:val="22"/>
        </w:rPr>
        <w:tab/>
        <w:tab/>
        <w:tab/>
        <w:tab/>
      </w:r>
    </w:p>
    <w:p>
      <w:pPr>
        <w:pStyle w:val="Normal"/>
        <w:jc w:val="center"/>
        <w:rPr>
          <w:u w:val="single"/>
        </w:rPr>
      </w:pPr>
      <w:r>
        <w:rPr>
          <w:u w:val="single"/>
        </w:rPr>
        <w:t>Deal No.</w:t>
      </w:r>
    </w:p>
    <w:p>
      <w:pPr>
        <w:pStyle w:val="Normal"/>
        <w:jc w:val="center"/>
        <w:rPr>
          <w:u w:val="single"/>
        </w:rPr>
      </w:pPr>
      <w:r>
        <w:rPr>
          <w:u w:val="single"/>
        </w:rPr>
      </w:r>
    </w:p>
    <w:p>
      <w:pPr>
        <w:pStyle w:val="Normal"/>
        <w:jc w:val="center"/>
        <w:rPr/>
      </w:pPr>
      <w:r>
        <w:rPr/>
        <w:t>NF1164.I</w:t>
      </w:r>
    </w:p>
    <w:p>
      <w:pPr>
        <w:pStyle w:val="Normal"/>
        <w:jc w:val="center"/>
        <w:rPr/>
      </w:pPr>
      <w:r>
        <w:rPr/>
      </w:r>
    </w:p>
    <w:p>
      <w:pPr>
        <w:pStyle w:val="Normal"/>
        <w:jc w:val="center"/>
        <w:rPr/>
      </w:pPr>
      <w:r>
        <w:rPr/>
        <w:t xml:space="preserve">NF1164.1 </w:t>
      </w:r>
      <w:r>
        <w:rPr>
          <w:b/>
          <w:bCs/>
        </w:rPr>
        <w:t>**</w:t>
      </w:r>
    </w:p>
    <w:p>
      <w:pPr>
        <w:pStyle w:val="Normal"/>
        <w:jc w:val="center"/>
        <w:rPr/>
      </w:pPr>
      <w:r>
        <w:rPr/>
      </w:r>
    </w:p>
    <w:p>
      <w:pPr>
        <w:pStyle w:val="Normal"/>
        <w:jc w:val="center"/>
        <w:rPr/>
      </w:pPr>
      <w:r>
        <w:rPr/>
        <w:t>NF1164.4</w:t>
      </w:r>
    </w:p>
    <w:p>
      <w:pPr>
        <w:pStyle w:val="Normal"/>
        <w:jc w:val="center"/>
        <w:rPr/>
      </w:pPr>
      <w:r>
        <w:rPr/>
      </w:r>
    </w:p>
    <w:p>
      <w:pPr>
        <w:pStyle w:val="Normal"/>
        <w:jc w:val="center"/>
        <w:rPr/>
      </w:pPr>
      <w:r>
        <w:rPr/>
        <w:t>NF1164.D</w:t>
      </w:r>
    </w:p>
    <w:p>
      <w:pPr>
        <w:pStyle w:val="Normal"/>
        <w:jc w:val="center"/>
        <w:rPr/>
      </w:pPr>
      <w:r>
        <w:rPr/>
      </w:r>
    </w:p>
    <w:p>
      <w:pPr>
        <w:pStyle w:val="Normal"/>
        <w:jc w:val="center"/>
        <w:rPr/>
      </w:pPr>
      <w:r>
        <w:rPr/>
        <w:t>NF1164.E</w:t>
      </w:r>
    </w:p>
    <w:p>
      <w:pPr>
        <w:pStyle w:val="Normal"/>
        <w:jc w:val="center"/>
        <w:rPr/>
      </w:pPr>
      <w:r>
        <w:rPr/>
      </w:r>
    </w:p>
    <w:p>
      <w:pPr>
        <w:pStyle w:val="Normal"/>
        <w:jc w:val="center"/>
        <w:rPr/>
      </w:pPr>
      <w:r>
        <w:rPr/>
        <w:t>NF1164.F</w:t>
      </w:r>
    </w:p>
    <w:p>
      <w:pPr>
        <w:pStyle w:val="Normal"/>
        <w:jc w:val="center"/>
        <w:rPr/>
      </w:pPr>
      <w:r>
        <w:rPr/>
      </w:r>
    </w:p>
    <w:p>
      <w:pPr>
        <w:pStyle w:val="Normal"/>
        <w:rPr>
          <w:b/>
          <w:bCs/>
        </w:rPr>
      </w:pPr>
      <w:r>
        <w:rPr>
          <w:b/>
          <w:bCs/>
        </w:rPr>
      </w:r>
    </w:p>
    <w:p>
      <w:pPr>
        <w:pStyle w:val="Normal"/>
        <w:rPr>
          <w:b/>
          <w:bCs/>
        </w:rPr>
      </w:pPr>
      <w:r>
        <w:rPr>
          <w:b/>
          <w:bCs/>
        </w:rPr>
        <w:t>**April, 2001 payment to be made by Mercado Gas Services, Inc.</w:t>
      </w:r>
    </w:p>
    <w:p>
      <w:pPr>
        <w:pStyle w:val="Normal"/>
        <w:jc w:val="center"/>
        <w:rPr>
          <w:b/>
          <w:bCs/>
          <w:sz w:val="22"/>
        </w:rPr>
      </w:pPr>
      <w:r>
        <w:rPr>
          <w:b/>
          <w:bCs/>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/mnt/main-storage/datasets/enron-docs/doc/assign030B_mercado_.doc</w:t>
    </w:r>
    <w:r>
      <w:rPr>
        <w:rStyle w:val="PageNumber"/>
        <w:sz w:val="12"/>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paragraph" w:styleId="Heading4">
    <w:name w:val="heading 4"/>
    <w:basedOn w:val="Normal"/>
    <w:next w:val="Normal"/>
    <w:qFormat/>
    <w:pPr>
      <w:keepNext w:val="true"/>
      <w:numPr>
        <w:ilvl w:val="3"/>
        <w:numId w:val="1"/>
      </w:numPr>
      <w:ind w:firstLine="720" w:start="3600" w:end="0"/>
      <w:jc w:val="both"/>
      <w:outlineLvl w:val="3"/>
    </w:pPr>
    <w:rPr>
      <w:b/>
      <w:bCs/>
      <w:sz w:val="22"/>
    </w:rPr>
  </w:style>
  <w:style w:type="paragraph" w:styleId="Heading5">
    <w:name w:val="heading 5"/>
    <w:basedOn w:val="Normal"/>
    <w:next w:val="Normal"/>
    <w:qFormat/>
    <w:pPr>
      <w:keepNext w:val="true"/>
      <w:numPr>
        <w:ilvl w:val="4"/>
        <w:numId w:val="1"/>
      </w:numPr>
      <w:jc w:val="end"/>
      <w:outlineLvl w:val="4"/>
    </w:pPr>
    <w:rPr>
      <w:b/>
      <w:bCs/>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BodyTextIndent3">
    <w:name w:val="Body Text Indent 3"/>
    <w:basedOn w:val="Normal"/>
    <w:qFormat/>
    <w:pPr>
      <w:ind w:hanging="0" w:start="720" w:end="0"/>
      <w:jc w:val="both"/>
    </w:pPr>
    <w:rPr>
      <w:sz w:val="22"/>
      <w:szCs w:val="22"/>
    </w:rPr>
  </w:style>
  <w:style w:type="paragraph" w:styleId="FootnoteText">
    <w:name w:val="footnote text"/>
    <w:basedOn w:val="Normal"/>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2001-04-05T16:52:00Z</dcterms:created>
  <dc:creator>tjones</dc:creator>
  <dc:description/>
  <dc:language>en-CA</dc:language>
  <cp:lastModifiedBy>spanus</cp:lastModifiedBy>
  <cp:lastPrinted>2001-04-05T14:22:00Z</cp:lastPrinted>
  <dcterms:modified xsi:type="dcterms:W3CDTF">2001-04-05T16:53:00Z</dcterms:modified>
  <cp:revision>3</cp:revision>
  <dc:subject/>
  <dc:title>ASSIGNMENT AGREEMENT</dc:title>
</cp:coreProperties>
</file>