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COMMENT &amp; ANALYSIS: Greenspan's big experiment: US economic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performance over the next few years will show whether asset prices should be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included in inflation targeting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79% match; Financial Times ; 03-Nov-1999 02:17:59 am ; 1049 words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"How do we know when irrational exuberance has unduly escalated asset values,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which then become subject to unexpected and prolonged corrections?"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Shortly before Alan Greenspan, chairman of the US Federal Reserve, asked this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excellent question, on December 5 1996, the Dow Jones Industrial Average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reached 6,500. Subsequently, it rose to over 11,000, before its recent correction.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That climb can only increase the worry.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The attention to be paid to asset prices is the most fiercely debated topic in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monetary policy. This is so for two reasons, one general and one specific. The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general reason is that excessive asset prices have helped cause soaring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expansions and deep recessions in many countries, not least Japan. The specific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reason is what is happening in the US.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The world's most important economy suffers from many of the symptoms of asset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price overvaluation: unprecedented equity valuations; a private sector financial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deficit of more than 5 1/2 per cent of gross domestic product; a soaring current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account deficit; and a sustained rise in the ratio of private sector indebtedness to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income.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What would happen if the US were to go the way of the others? The answer,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suggest Bill Martin and Wynne Godley in a recent paper for London-based Phillips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&amp; Drew, is at best a long period of stagnation.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This gloomy view is hotly contested. Yet it is little wonder that Mr Greenspan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returned to the conundrum at this August's Jackson Hole symposium of central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bankers. "We no longer have the luxury to look primarily to the flow of goods and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services . . . when evaluating the macroeconomic environment," he remarked.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"There are important - but extremely difficult - questions surrounding the behaviour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of asset prices and the implications of this behaviour for the decisions of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households and businesses."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What then should central banks do in response to movements in asset prices?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There are two broad options: they can target these prices or they can take them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into account when setting not just monetary policy but also prudential regulations.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The theoretical argument for including asset prices in the inflation target is that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movements in their prices are themselves inflation. The argument - first advanced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by two American economists, Armen Alchian and Benjamin Klein, in an article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published in 1973 - is that a proper measure of inflation would include prices of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future goods and services. Such prices are best captured in the current prices of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the assets that give command over future consumption. In a recent article, John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Flemming, a former chief economist of the Bank of England and the European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Bank for Reconstruction and Development, suggests that changes in the dividend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(or earnings) yield on pension fund assets could be employed as a measure of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this form of inflation.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This argument is theoretically correct, but practically close to inoperable. Even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Charles Goodhart, a member of the Bank of England's monetary policy committee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who is persuaded of the validity of the argument, agrees. "As a practical matter," he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argues, "it will continue to be so problematical to take account of asset price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changes in any measures of inflation that we will rightly go on concentrating on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present current cost, consumer price and retail price indices." If one had any doubt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about the difficulty, one needs only look at the actual behaviour of asset prices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shown in the chart. They are too unstable to target closely.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Yet if asset prices cannot be included in the inflation target, they cannot be ignored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either. Policymakers must take them into account.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In the first place, they must look at them for prudential reasons. When asset prices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soar, collateral is more valuable and borrowing tends to explode. This is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particularly true when it is property prices that rise. Experience demonstrates that a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subsequent price collapse renders many borrowers bankrupt and can destroy the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solvency of lending institutions. In extreme cases, such "debt-deflation" imposes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huge damage on the economy.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Mr Greenspan himself raised the worry in a speech on October 14. He argued: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"The uncertainties inherent in valuations of assets and the potential for abrupt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changes in perceptions of those uncertainties clearly must be adjudged by risk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managers at banks and other financial intermediaries." In other words, watch out.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Yet such warnings are hardly enough. Given the impact of these mistakes on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innocent bystanders, often including taxpayers, the regulators should be tightening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capital requirements when asset prices are soaring and credit is easy.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The idea may sound interventionist. But all governments regulate their core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financial systems, for good reason. Such leaning against the asset price wind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seems mere commonsense.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In the second place, asset prices should be taken into account as indicators of the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monetary stance and as a force bearing on activity. In a paper presented at the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Jackson Hole symposium, Ben Bernanke, of Princeton university, and Mark Gertler,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of New York university, argued that the right answer is "flexible inflation targeting".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A central advantage of the inflation-targeting framework is, they assert, that it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automatically induces policymakers to adjust interest rates in a stabilising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direction in the face of asset-price instability or other financial disturbances.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Their conclusion, however, that the right regime is forward-looking targeting of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inflation, combined with strong financial regulation, is still problematic. One worry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is that central bankers will find themselves caught up in the euphoria and so fail to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curb excessive growth in demand.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Yet central bankers may be doing still worse than that. Mr Greenspan's focus at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Jackson Hole was not on bubbles, but on "sharp reversals of confidence" -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crashes, in other words. Yet his demonstrated willingness to respond to sudden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falls in asset prices, and to the consequent drying up of liquidity, insures investors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against the risk of being trapped in a collapsing market. If so, he and his peers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help create the unsustainable prices whose destabilising consequences they fear.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It may not be sensible to target asset prices directly. But it does make sense to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lean against the asset-price wind, through forward- looking inflation targeting.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Anti-cyclical prudential regulation also merits serious examination.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Yet in the last resort, the consensus is almost certain to depend on what happens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in the US economy over the next few years. Today's surging US economy has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become a policy experiment of historic importance.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For references, see www.ft.com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>Martin.Wolf@ft.com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</w:t>
      </w:r>
      <w:r>
        <w:rPr>
          <w:rFonts w:eastAsia="Times New Roman" w:cs="Times New Roman" w:ascii="Times New Roman" w:hAnsi="Times New Roman"/>
        </w:rPr>
        <w:t xml:space="preserve">Copyright © The Financial Times Limited 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MS Sans Serif">
    <w:charset w:val="01"/>
    <w:family w:val="swiss"/>
    <w:pitch w:val="default"/>
  </w:font>
  <w:font w:name="Liberation Sans">
    <w:altName w:val="Arial"/>
    <w:charset w:val="01" w:characterSet="utf-8"/>
    <w:family w:val="swiss"/>
    <w:pitch w:val="variable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revisionView w:insDel="0" w:formatting="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MS Sans Serif" w:hAnsi="MS Sans Serif" w:eastAsia="MS Sans Serif" w:cs="MS Sans Serif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