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OF A/S LINE PROPOSAL</w:t>
      </w:r>
    </w:p>
    <w:p>
      <w:pPr>
        <w:pStyle w:val="Heading"/>
        <w:rPr/>
      </w:pPr>
      <w:r>
        <w:rPr/>
        <w:t>CONFIDENTIAL – ATTORNEY CLIENT PRIVLEDGE</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b/>
          <w:bCs/>
          <w:color w:val="0000FF"/>
          <w:sz w:val="20"/>
          <w:szCs w:val="20"/>
        </w:rPr>
      </w:pPr>
      <w:r>
        <w:rPr>
          <w:rFonts w:cs="Arial" w:ascii="Arial" w:hAnsi="Arial"/>
          <w:b/>
          <w:bCs/>
          <w:color w:val="0000FF"/>
          <w:sz w:val="20"/>
          <w:szCs w:val="20"/>
        </w:rPr>
        <w:t>1.</w:t>
        <w:tab/>
      </w:r>
      <w:r>
        <w:rPr>
          <w:rFonts w:cs="Arial" w:ascii="Arial" w:hAnsi="Arial"/>
          <w:b/>
          <w:bCs/>
          <w:color w:val="0000FF"/>
          <w:sz w:val="20"/>
          <w:szCs w:val="20"/>
          <w:u w:val="single"/>
        </w:rPr>
        <w:t>Current Situation</w:t>
      </w:r>
    </w:p>
    <w:p>
      <w:pPr>
        <w:pStyle w:val="Normal"/>
        <w:autoSpaceDE w:val="false"/>
        <w:rPr>
          <w:rFonts w:ascii="Arial" w:hAnsi="Arial" w:cs="Arial"/>
          <w:b/>
          <w:bCs/>
          <w:color w:val="0000FF"/>
          <w:sz w:val="20"/>
          <w:szCs w:val="20"/>
        </w:rPr>
      </w:pPr>
      <w:r>
        <w:rPr>
          <w:rFonts w:cs="Arial" w:ascii="Arial" w:hAnsi="Arial"/>
          <w:b/>
          <w:bCs/>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t>The P&amp;SA currently has a condition to Close for both buyer and seller of:</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t>"9.15</w:t>
        <w:tab/>
        <w:t>A/S Line.</w:t>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tab/>
        <w:t>(a)  The Reactivation of the A/S Line shall have been completed;</w:t>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tab/>
        <w:t>(b)  all applicable Governmental Entities that have commenced an investigation, assessment or other review related to the A/S Line Incident shall have issued their respective A/S Line Additional Requirements, if any; and</w:t>
      </w:r>
    </w:p>
    <w:p>
      <w:pPr>
        <w:pStyle w:val="Normal"/>
        <w:autoSpaceDE w:val="false"/>
        <w:ind w:start="720" w:end="0"/>
        <w:rPr>
          <w:rFonts w:ascii="Arial" w:hAnsi="Arial" w:cs="Arial"/>
          <w:i/>
          <w:i/>
          <w:iCs/>
          <w:color w:val="0000FF"/>
          <w:sz w:val="20"/>
          <w:szCs w:val="20"/>
        </w:rPr>
      </w:pPr>
      <w:r>
        <w:rPr>
          <w:rFonts w:cs="Arial" w:ascii="Arial" w:hAnsi="Arial"/>
          <w:i/>
          <w:iCs/>
          <w:color w:val="0000FF"/>
          <w:sz w:val="20"/>
          <w:szCs w:val="20"/>
        </w:rPr>
      </w:r>
    </w:p>
    <w:p>
      <w:pPr>
        <w:pStyle w:val="BodyText"/>
        <w:ind w:start="720" w:end="0"/>
        <w:rPr/>
      </w:pPr>
      <w:r>
        <w:rPr/>
        <w:tab/>
        <w:t>(c)  no A/S Line Additional Requirements shall have been imposed which could result in Additional A/S Line Liabilities in excess of $15,000,000 in aggregate, unless Seller has notified Buyer, in writing, that, notwithstanding such excess A/S Line Additional Liabilities, Seller desires to proceed to Closing and agrees to indemnify the Buyer Indemnities against any such A/S Line Additional Liabilities in excess of $15,000,000."</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t>The status of the above conditions is as follows:</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ind w:start="720" w:end="0"/>
        <w:rPr/>
      </w:pPr>
      <w:r>
        <w:rPr>
          <w:rFonts w:cs="Arial" w:ascii="Arial" w:hAnsi="Arial"/>
          <w:b/>
          <w:bCs/>
          <w:color w:val="0000FF"/>
          <w:sz w:val="20"/>
          <w:szCs w:val="20"/>
        </w:rPr>
        <w:t>(a).</w:t>
        <w:tab/>
        <w:t>Reactivation</w:t>
      </w:r>
      <w:r>
        <w:rPr>
          <w:rFonts w:cs="Arial" w:ascii="Arial" w:hAnsi="Arial"/>
          <w:color w:val="0000FF"/>
          <w:sz w:val="20"/>
          <w:szCs w:val="20"/>
        </w:rPr>
        <w:t>: "Until Seller has received the approval by the applicable Governmental Entities to repair and reactivate the A/S Line and has completed the repair and reactivation of the A/S Line to at least its condition immediately prior to the A/S Line Incident (the “Reactivation”)."</w:t>
      </w:r>
    </w:p>
    <w:p>
      <w:pPr>
        <w:pStyle w:val="Normal"/>
        <w:autoSpaceDE w:val="false"/>
        <w:rPr>
          <w:rFonts w:ascii="Arial" w:hAnsi="Arial" w:cs="Arial"/>
          <w:color w:val="0000FF"/>
          <w:sz w:val="20"/>
          <w:szCs w:val="20"/>
        </w:rPr>
      </w:pPr>
      <w:r>
        <w:rPr>
          <w:rFonts w:cs="Arial" w:ascii="Arial" w:hAnsi="Arial"/>
          <w:color w:val="0000FF"/>
          <w:sz w:val="20"/>
          <w:szCs w:val="20"/>
        </w:rPr>
      </w:r>
    </w:p>
    <w:p>
      <w:pPr>
        <w:pStyle w:val="BodyTextIndent"/>
        <w:rPr/>
      </w:pPr>
      <w:r>
        <w:rPr>
          <w:b/>
          <w:bCs/>
        </w:rPr>
        <w:t>Status/Issues</w:t>
      </w:r>
      <w:r>
        <w:rPr/>
        <w:t xml:space="preserve"> - Repairs have been made to the area where the rupture occurred and to "critical" areas discovered during the pigging operation that were found to be "unsafe" due to the amount of wall loss.  The pipeline is now operating as it did "immediately prior to the A/S Line Incident"; however, further discussions are required with the TRRC.  We do not expect the Texas Railroad Commission to issue a letter specifying what is required, but rather the TRRC will most likely agree verbally with any analysis/repair program proposed by El Paso (based on the results of the report).</w:t>
      </w:r>
    </w:p>
    <w:p>
      <w:pPr>
        <w:pStyle w:val="BodyTextIndent"/>
        <w:ind w:start="0" w:end="0"/>
        <w:rPr/>
      </w:pPr>
      <w:r>
        <w:rPr/>
      </w:r>
    </w:p>
    <w:p>
      <w:pPr>
        <w:pStyle w:val="BodyTextIndent"/>
        <w:numPr>
          <w:ilvl w:val="0"/>
          <w:numId w:val="3"/>
        </w:numPr>
        <w:rPr/>
      </w:pPr>
      <w:r>
        <w:rPr/>
        <w:t xml:space="preserve">The final report for Section 2 has been received and showed no other “critical” wall loss areas, but did identify several areas that need to be visually checked (by digging up the pipeline, but not stopping operation).  If these areas prove to be problem areas, then they will need to be repaired (post Close). </w:t>
      </w:r>
    </w:p>
    <w:p>
      <w:pPr>
        <w:pStyle w:val="BodyTextIndent"/>
        <w:numPr>
          <w:ilvl w:val="0"/>
          <w:numId w:val="3"/>
        </w:numPr>
        <w:rPr/>
      </w:pPr>
      <w:r>
        <w:rPr/>
        <w:t xml:space="preserve">The final report for Section 1 is due out by the end of the day tomorrow. </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ind w:start="720" w:end="0"/>
        <w:rPr/>
      </w:pPr>
      <w:r>
        <w:rPr>
          <w:rFonts w:cs="Arial" w:ascii="Arial" w:hAnsi="Arial"/>
          <w:b/>
          <w:bCs/>
          <w:color w:val="0000FF"/>
          <w:sz w:val="20"/>
          <w:szCs w:val="20"/>
        </w:rPr>
        <w:t>(b)</w:t>
        <w:tab/>
        <w:t>A/S Line Additional Requirements</w:t>
      </w:r>
      <w:r>
        <w:rPr>
          <w:rFonts w:cs="Arial" w:ascii="Arial" w:hAnsi="Arial"/>
          <w:color w:val="0000FF"/>
          <w:sz w:val="20"/>
          <w:szCs w:val="20"/>
        </w:rPr>
        <w:t>.  The need for additional inspection/repairs will be based on analysis by El Paso (the operator).  El Paso will present their findings and proposed inspection plan to TRRC post-Close.     As discussed above, the final report will identify some additional areas where it would be prudent to conduct further investigation, and if required, repair.  The TRRC will expect El Paso to carry out this additional investigation (and if required repairs), but will not issue a written demand for them to do so.</w:t>
      </w:r>
    </w:p>
    <w:p>
      <w:pPr>
        <w:pStyle w:val="Normal"/>
        <w:autoSpaceDE w:val="false"/>
        <w:ind w:start="720" w:end="0"/>
        <w:rPr>
          <w:rFonts w:ascii="Arial" w:hAnsi="Arial" w:cs="Arial"/>
          <w:color w:val="0000FF"/>
          <w:sz w:val="20"/>
          <w:szCs w:val="20"/>
        </w:rPr>
      </w:pPr>
      <w:r>
        <w:rPr>
          <w:rFonts w:cs="Arial" w:ascii="Arial" w:hAnsi="Arial"/>
          <w:color w:val="0000FF"/>
          <w:sz w:val="20"/>
          <w:szCs w:val="20"/>
        </w:rPr>
      </w:r>
    </w:p>
    <w:p>
      <w:pPr>
        <w:pStyle w:val="Normal"/>
        <w:autoSpaceDE w:val="false"/>
        <w:rPr/>
      </w:pPr>
      <w:r>
        <w:rPr>
          <w:rFonts w:cs="Arial" w:ascii="Arial" w:hAnsi="Arial"/>
          <w:color w:val="0000FF"/>
          <w:sz w:val="20"/>
          <w:szCs w:val="20"/>
        </w:rPr>
        <w:tab/>
      </w:r>
      <w:r>
        <w:rPr>
          <w:rFonts w:cs="Arial" w:ascii="Arial" w:hAnsi="Arial"/>
          <w:b/>
          <w:bCs/>
          <w:color w:val="0000FF"/>
          <w:sz w:val="20"/>
          <w:szCs w:val="20"/>
        </w:rPr>
        <w:t>Status/Issues:</w:t>
      </w:r>
      <w:r>
        <w:rPr>
          <w:rFonts w:cs="Arial" w:ascii="Arial" w:hAnsi="Arial"/>
          <w:color w:val="0000FF"/>
          <w:sz w:val="20"/>
          <w:szCs w:val="20"/>
        </w:rPr>
        <w:t xml:space="preserve">  We need to:</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numPr>
          <w:ilvl w:val="0"/>
          <w:numId w:val="1"/>
        </w:numPr>
        <w:autoSpaceDE w:val="false"/>
        <w:rPr>
          <w:rFonts w:ascii="Arial" w:hAnsi="Arial" w:cs="Arial"/>
          <w:color w:val="0000FF"/>
          <w:sz w:val="20"/>
          <w:szCs w:val="20"/>
        </w:rPr>
      </w:pPr>
      <w:r>
        <w:rPr>
          <w:rFonts w:cs="Arial" w:ascii="Arial" w:hAnsi="Arial"/>
          <w:color w:val="0000FF"/>
          <w:sz w:val="20"/>
          <w:szCs w:val="20"/>
        </w:rPr>
        <w:t xml:space="preserve">Carve out of the scope of the indemnity any additional post-Close repairs that are not required for “Reactivation” process.  </w:t>
      </w:r>
    </w:p>
    <w:p>
      <w:pPr>
        <w:pStyle w:val="Normal"/>
        <w:numPr>
          <w:ilvl w:val="0"/>
          <w:numId w:val="1"/>
        </w:numPr>
        <w:autoSpaceDE w:val="false"/>
        <w:rPr>
          <w:rFonts w:ascii="Arial" w:hAnsi="Arial" w:cs="Arial"/>
          <w:color w:val="0000FF"/>
          <w:sz w:val="20"/>
          <w:szCs w:val="20"/>
        </w:rPr>
      </w:pPr>
      <w:r>
        <w:rPr>
          <w:rFonts w:cs="Arial" w:ascii="Arial" w:hAnsi="Arial"/>
          <w:color w:val="0000FF"/>
          <w:sz w:val="20"/>
          <w:szCs w:val="20"/>
        </w:rPr>
        <w:t>Put a cap on the cost and time for any additional repairs that are required for Reactivation so that we don’t end up paying for HPL’s portion of the ongoing standard maintenance program for the A/S Line.</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ind w:start="720" w:end="0"/>
        <w:rPr>
          <w:rFonts w:ascii="Arial" w:hAnsi="Arial" w:cs="Arial"/>
          <w:color w:val="0000FF"/>
          <w:sz w:val="20"/>
          <w:szCs w:val="20"/>
        </w:rPr>
      </w:pPr>
      <w:r>
        <w:rPr>
          <w:rFonts w:cs="Arial" w:ascii="Arial" w:hAnsi="Arial"/>
          <w:color w:val="0000FF"/>
          <w:sz w:val="20"/>
          <w:szCs w:val="20"/>
        </w:rPr>
        <w:t>What we need to do is to limit our exposure to only those areas (a) identified in the final report, and (b) presented to the TRRC (and verbally approved by the TRRC) as areas where further inspection was required.</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t>Currently we are going to be billed for approximately $1.5MM in “A/S Line Additional Liabilities”.  These are costs that are in addition to the repair and associated costs of the initial rupture which are another $2MM.</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pPr>
      <w:r>
        <w:rPr>
          <w:rFonts w:cs="Arial" w:ascii="Arial" w:hAnsi="Arial"/>
          <w:b/>
          <w:bCs/>
          <w:color w:val="0000FF"/>
          <w:sz w:val="20"/>
          <w:szCs w:val="20"/>
        </w:rPr>
        <w:t>2.</w:t>
        <w:tab/>
      </w:r>
      <w:r>
        <w:rPr>
          <w:rFonts w:cs="Arial" w:ascii="Arial" w:hAnsi="Arial"/>
          <w:b/>
          <w:bCs/>
          <w:color w:val="0000FF"/>
          <w:sz w:val="20"/>
          <w:szCs w:val="20"/>
          <w:u w:val="single"/>
        </w:rPr>
        <w:t>Proposed Indemnity</w:t>
      </w:r>
    </w:p>
    <w:p>
      <w:pPr>
        <w:pStyle w:val="Normal"/>
        <w:autoSpaceDE w:val="false"/>
        <w:rPr>
          <w:rFonts w:ascii="Arial" w:hAnsi="Arial" w:cs="Arial"/>
          <w:b/>
          <w:bCs/>
          <w:color w:val="0000FF"/>
          <w:sz w:val="20"/>
          <w:szCs w:val="20"/>
          <w:u w:val="single"/>
        </w:rPr>
      </w:pPr>
      <w:r>
        <w:rPr>
          <w:rFonts w:cs="Arial" w:ascii="Arial" w:hAnsi="Arial"/>
          <w:b/>
          <w:bCs/>
          <w:color w:val="0000FF"/>
          <w:sz w:val="20"/>
          <w:szCs w:val="20"/>
          <w:u w:val="single"/>
        </w:rPr>
      </w:r>
    </w:p>
    <w:p>
      <w:pPr>
        <w:pStyle w:val="Normal"/>
        <w:autoSpaceDE w:val="false"/>
        <w:rPr>
          <w:rFonts w:ascii="Arial" w:hAnsi="Arial" w:cs="Arial"/>
          <w:color w:val="0000FF"/>
          <w:sz w:val="20"/>
          <w:szCs w:val="20"/>
        </w:rPr>
      </w:pPr>
      <w:r>
        <w:rPr>
          <w:rFonts w:cs="Arial" w:ascii="Arial" w:hAnsi="Arial"/>
          <w:color w:val="0000FF"/>
          <w:sz w:val="20"/>
          <w:szCs w:val="20"/>
        </w:rPr>
        <w:t>The indemnity we proposed to AEP covers:</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numPr>
          <w:ilvl w:val="0"/>
          <w:numId w:val="2"/>
        </w:numPr>
        <w:autoSpaceDE w:val="false"/>
        <w:rPr>
          <w:rFonts w:ascii="Arial" w:hAnsi="Arial" w:cs="Arial"/>
          <w:color w:val="0000FF"/>
          <w:sz w:val="20"/>
          <w:szCs w:val="20"/>
        </w:rPr>
      </w:pPr>
      <w:r>
        <w:rPr>
          <w:rFonts w:cs="Arial" w:ascii="Arial" w:hAnsi="Arial"/>
          <w:color w:val="0000FF"/>
          <w:sz w:val="20"/>
          <w:szCs w:val="20"/>
        </w:rPr>
        <w:t>costs/losses related to the incident including (a) repairs to the ruptured segment, (b) litigation with affected land/home owners, (c) fines and penalties from Government Entities arising out of or directly related to the A/S Line Incident.</w:t>
      </w:r>
    </w:p>
    <w:p>
      <w:pPr>
        <w:pStyle w:val="Normal"/>
        <w:autoSpaceDE w:val="false"/>
        <w:ind w:start="360" w:end="0"/>
        <w:rPr>
          <w:rFonts w:ascii="Arial" w:hAnsi="Arial" w:cs="Arial"/>
          <w:color w:val="0000FF"/>
          <w:sz w:val="20"/>
          <w:szCs w:val="20"/>
        </w:rPr>
      </w:pPr>
      <w:r>
        <w:rPr>
          <w:rFonts w:cs="Arial" w:ascii="Arial" w:hAnsi="Arial"/>
          <w:color w:val="0000FF"/>
          <w:sz w:val="20"/>
          <w:szCs w:val="20"/>
        </w:rPr>
      </w:r>
    </w:p>
    <w:p>
      <w:pPr>
        <w:pStyle w:val="Normal"/>
        <w:numPr>
          <w:ilvl w:val="0"/>
          <w:numId w:val="2"/>
        </w:numPr>
        <w:autoSpaceDE w:val="false"/>
        <w:rPr>
          <w:rFonts w:ascii="Arial" w:hAnsi="Arial" w:cs="Arial"/>
          <w:color w:val="0000FF"/>
          <w:sz w:val="20"/>
          <w:szCs w:val="20"/>
        </w:rPr>
      </w:pPr>
      <w:r>
        <w:rPr>
          <w:rFonts w:cs="Arial" w:ascii="Arial" w:hAnsi="Arial"/>
          <w:color w:val="0000FF"/>
          <w:sz w:val="20"/>
          <w:szCs w:val="20"/>
        </w:rPr>
        <w:t>all costs allocable to HPL that are directly attributable to the completion of the investigation of the Expanded A/S Line Segment as outlined in the letter dated December 15 2000 from El Paso to the TRRC and in the pipeline analysis report the A/S Report.</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numPr>
          <w:ilvl w:val="0"/>
          <w:numId w:val="2"/>
        </w:numPr>
        <w:autoSpaceDE w:val="false"/>
        <w:rPr>
          <w:rFonts w:ascii="Arial" w:hAnsi="Arial" w:cs="Arial"/>
          <w:color w:val="0000FF"/>
          <w:sz w:val="20"/>
          <w:szCs w:val="20"/>
        </w:rPr>
      </w:pPr>
      <w:r>
        <w:rPr>
          <w:rFonts w:cs="Arial" w:ascii="Arial" w:hAnsi="Arial"/>
          <w:color w:val="0000FF"/>
          <w:sz w:val="20"/>
          <w:szCs w:val="20"/>
        </w:rPr>
        <w:t>all costs allocable to the Company that are directly attributable to repairs or replacements on the Expanded A/S Line Segment that are:</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numPr>
          <w:ilvl w:val="1"/>
          <w:numId w:val="2"/>
        </w:numPr>
        <w:autoSpaceDE w:val="false"/>
        <w:rPr>
          <w:rFonts w:ascii="Arial" w:hAnsi="Arial" w:cs="Arial"/>
          <w:color w:val="0000FF"/>
          <w:sz w:val="20"/>
          <w:szCs w:val="20"/>
        </w:rPr>
      </w:pPr>
      <w:r>
        <w:rPr>
          <w:rFonts w:cs="Arial" w:ascii="Arial" w:hAnsi="Arial"/>
          <w:color w:val="0000FF"/>
          <w:sz w:val="20"/>
          <w:szCs w:val="20"/>
        </w:rPr>
        <w:t>necessary to cure areas of significant wall loss identified in the A/S Report, and</w:t>
      </w:r>
    </w:p>
    <w:p>
      <w:pPr>
        <w:pStyle w:val="Normal"/>
        <w:numPr>
          <w:ilvl w:val="1"/>
          <w:numId w:val="2"/>
        </w:numPr>
        <w:autoSpaceDE w:val="false"/>
        <w:rPr>
          <w:rFonts w:ascii="Arial" w:hAnsi="Arial" w:cs="Arial"/>
          <w:color w:val="0000FF"/>
          <w:sz w:val="20"/>
          <w:szCs w:val="20"/>
        </w:rPr>
      </w:pPr>
      <w:r>
        <w:rPr>
          <w:rFonts w:cs="Arial" w:ascii="Arial" w:hAnsi="Arial"/>
          <w:color w:val="0000FF"/>
          <w:sz w:val="20"/>
          <w:szCs w:val="20"/>
        </w:rPr>
        <w:t xml:space="preserve">required by the TRRC to be completed </w:t>
      </w:r>
      <w:r>
        <w:rPr>
          <w:rFonts w:cs="Arial" w:ascii="Arial" w:hAnsi="Arial"/>
          <w:b/>
          <w:bCs/>
          <w:color w:val="0000FF"/>
          <w:sz w:val="20"/>
          <w:szCs w:val="20"/>
        </w:rPr>
        <w:t xml:space="preserve">before </w:t>
      </w:r>
      <w:r>
        <w:rPr>
          <w:rFonts w:cs="Arial" w:ascii="Arial" w:hAnsi="Arial"/>
          <w:color w:val="0000FF"/>
          <w:sz w:val="20"/>
          <w:szCs w:val="20"/>
        </w:rPr>
        <w:t>the reactivation of the A/S Line following the A/S Line incident.</w:t>
      </w:r>
    </w:p>
    <w:p>
      <w:pPr>
        <w:pStyle w:val="Normal"/>
        <w:autoSpaceDE w:val="false"/>
        <w:ind w:start="1080" w:end="0"/>
        <w:rPr>
          <w:rFonts w:ascii="Arial" w:hAnsi="Arial" w:cs="Arial"/>
          <w:color w:val="0000FF"/>
          <w:sz w:val="20"/>
          <w:szCs w:val="20"/>
        </w:rPr>
      </w:pPr>
      <w:r>
        <w:rPr>
          <w:rFonts w:cs="Arial" w:ascii="Arial" w:hAnsi="Arial"/>
          <w:color w:val="0000FF"/>
          <w:sz w:val="20"/>
          <w:szCs w:val="20"/>
        </w:rPr>
      </w:r>
    </w:p>
    <w:p>
      <w:pPr>
        <w:pStyle w:val="BodyText2"/>
        <w:rPr/>
      </w:pPr>
      <w:r>
        <w:rPr/>
        <w:t xml:space="preserve">The tricky part will be limiting the costs associated with (3.) above associated with the “reactivation”.  The A/S Report will give us a good idea of any areas of wall loss.  From this information, we will be able to get a good deal of confidence on the additional costs we could be exposed to.  </w:t>
      </w:r>
    </w:p>
    <w:p>
      <w:pPr>
        <w:pStyle w:val="BodyText2"/>
        <w:rPr/>
      </w:pPr>
      <w:r>
        <w:rPr/>
      </w:r>
    </w:p>
    <w:p>
      <w:pPr>
        <w:pStyle w:val="BodyText2"/>
        <w:rPr/>
      </w:pPr>
      <w:r>
        <w:rPr/>
        <w:t xml:space="preserve">AEP will try to expand our obligation to cover all areas with any wall loss, whereas we will try to limit our obligation only to “critical” areas of wall loss.  To provide a metric, we need to tie our obligation to only those areas that El Paso presents to the TRRC as needing further inspection and immediate repair, and not to all areas identified by the A/S Report as having wall loss.  </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b/>
          <w:bCs/>
          <w:color w:val="0000FF"/>
          <w:sz w:val="20"/>
          <w:szCs w:val="20"/>
        </w:rPr>
      </w:pPr>
      <w:r>
        <w:rPr>
          <w:rFonts w:cs="Arial" w:ascii="Arial" w:hAnsi="Arial"/>
          <w:b/>
          <w:bCs/>
          <w:color w:val="0000FF"/>
          <w:sz w:val="20"/>
          <w:szCs w:val="20"/>
        </w:rPr>
        <w:t>3.</w:t>
        <w:tab/>
      </w:r>
      <w:r>
        <w:rPr>
          <w:rFonts w:cs="Arial" w:ascii="Arial" w:hAnsi="Arial"/>
          <w:b/>
          <w:bCs/>
          <w:color w:val="0000FF"/>
          <w:sz w:val="20"/>
          <w:szCs w:val="20"/>
          <w:u w:val="single"/>
        </w:rPr>
        <w:t>Negotiating Strategy</w:t>
      </w:r>
    </w:p>
    <w:p>
      <w:pPr>
        <w:pStyle w:val="Normal"/>
        <w:autoSpaceDE w:val="false"/>
        <w:rPr>
          <w:rFonts w:ascii="Arial" w:hAnsi="Arial" w:cs="Arial"/>
          <w:b/>
          <w:bCs/>
          <w:color w:val="0000FF"/>
          <w:sz w:val="20"/>
          <w:szCs w:val="20"/>
        </w:rPr>
      </w:pPr>
      <w:r>
        <w:rPr>
          <w:rFonts w:cs="Arial" w:ascii="Arial" w:hAnsi="Arial"/>
          <w:b/>
          <w:bCs/>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t>As our opening position in the negotiation we are taking the position that since the A/S Line is now reactivated and there are no more critical areas of wall loss, we have meet our obligations.  I expect AEP to push back on this position claiming that there are areas that need further investigation and may require repair.</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rFonts w:ascii="Arial" w:hAnsi="Arial" w:cs="Arial"/>
          <w:color w:val="0000FF"/>
          <w:sz w:val="20"/>
          <w:szCs w:val="20"/>
        </w:rPr>
      </w:pPr>
      <w:r>
        <w:rPr>
          <w:rFonts w:cs="Arial" w:ascii="Arial" w:hAnsi="Arial"/>
          <w:color w:val="0000FF"/>
          <w:sz w:val="20"/>
          <w:szCs w:val="20"/>
        </w:rPr>
        <w:t>In exchange for accepting responsibility for additional repair costs (directly related to further inspections proposed by El Paso), we will seek to put a time limit to make the inspections and repairs (say 6 months) and cost limit (which will probably be the current $15MM).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autoSpaceDE w:val="false"/>
      <w:jc w:val="center"/>
    </w:pPr>
    <w:rPr>
      <w:rFonts w:ascii="Arial" w:hAnsi="Arial" w:cs="Arial"/>
      <w:b/>
      <w:bCs/>
      <w:color w:val="0000FF"/>
      <w:sz w:val="20"/>
      <w:szCs w:val="20"/>
    </w:rPr>
  </w:style>
  <w:style w:type="paragraph" w:styleId="BodyText">
    <w:name w:val="Body Text"/>
    <w:basedOn w:val="Normal"/>
    <w:pPr>
      <w:autoSpaceDE w:val="false"/>
    </w:pPr>
    <w:rPr>
      <w:rFonts w:ascii="Arial" w:hAnsi="Arial" w:cs="Arial"/>
      <w:i/>
      <w:iCs/>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rFonts w:ascii="Arial" w:hAnsi="Arial" w:cs="Arial"/>
      <w:color w:val="0000FF"/>
      <w:sz w:val="20"/>
      <w:szCs w:val="20"/>
    </w:rPr>
  </w:style>
  <w:style w:type="paragraph" w:styleId="BodyText2">
    <w:name w:val="Body Text 2"/>
    <w:basedOn w:val="Normal"/>
    <w:qFormat/>
    <w:pPr>
      <w:autoSpaceDE w:val="false"/>
    </w:pPr>
    <w:rPr>
      <w:rFonts w:ascii="Arial" w:hAnsi="Arial" w:cs="Arial"/>
      <w:color w:val="0000FF"/>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2001-05-29T17:18:00Z</dcterms:created>
  <dc:creator>bredmon</dc:creator>
  <dc:description/>
  <dc:language>en-CA</dc:language>
  <cp:lastModifiedBy>bredmon</cp:lastModifiedBy>
  <cp:lastPrinted>2001-05-29T15:52:00Z</cp:lastPrinted>
  <dcterms:modified xsi:type="dcterms:W3CDTF">2001-05-29T20:04:00Z</dcterms:modified>
  <cp:revision>1</cp:revision>
  <dc:subject/>
  <dc:title>DISCUSSION OF A/S LINE PROPOSAL</dc:title>
</cp:coreProperties>
</file>