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01:51 18Feb2002 RSF-ANALYSIS-Asia more exposed to Enron-style risks</w:t>
      </w:r>
    </w:p>
    <w:p>
      <w:pPr>
        <w:pStyle w:val="Normal"/>
        <w:rPr/>
      </w:pPr>
      <w:r>
        <w:rPr/>
      </w:r>
    </w:p>
    <w:p>
      <w:pPr>
        <w:pStyle w:val="Normal"/>
        <w:rPr/>
      </w:pPr>
      <w:r>
        <w:rPr/>
        <w:t xml:space="preserve">  </w:t>
      </w:r>
      <w:r>
        <w:rPr/>
        <w:t>(Adds information in paragraph four)</w:t>
      </w:r>
    </w:p>
    <w:p>
      <w:pPr>
        <w:pStyle w:val="Normal"/>
        <w:rPr/>
      </w:pPr>
      <w:r>
        <w:rPr/>
        <w:t xml:space="preserve">    </w:t>
      </w:r>
      <w:r>
        <w:rPr/>
        <w:t>By David Lawder</w:t>
      </w:r>
    </w:p>
    <w:p>
      <w:pPr>
        <w:pStyle w:val="Normal"/>
        <w:rPr/>
      </w:pPr>
      <w:r>
        <w:rPr/>
        <w:t xml:space="preserve">    </w:t>
      </w:r>
      <w:r>
        <w:rPr/>
        <w:t>HONG KONG, Feb 18 (Reuters) - Enron Corp's spectacular collapse may have ignited a U.S. uproar over accounting procedures, but off-balance sheet debt, multilayered subsidiaries and stealthy investment losses appear more widespread in Asia.</w:t>
      </w:r>
    </w:p>
    <w:p>
      <w:pPr>
        <w:pStyle w:val="Normal"/>
        <w:rPr/>
      </w:pPr>
      <w:r>
        <w:rPr/>
        <w:t xml:space="preserve">    </w:t>
      </w:r>
      <w:r>
        <w:rPr/>
        <w:t>Experts say it's not the region's accounting rules and standards that are at fault, but the manipulations of those who must comply with them.</w:t>
      </w:r>
    </w:p>
    <w:p>
      <w:pPr>
        <w:pStyle w:val="Normal"/>
        <w:rPr/>
      </w:pPr>
      <w:r>
        <w:rPr/>
        <w:t xml:space="preserve">    </w:t>
      </w:r>
      <w:r>
        <w:rPr/>
        <w:t>"In Asia, you have these family-owned businesses. They structure the company like a pyramid, with a holding company at the top and subsidiaries upon subsidiaries and they use this to hide assets, debt or related party transactions," said T.J. Wong, accounting professor at Hong Kong University of Science and Technology.</w:t>
      </w:r>
    </w:p>
    <w:p>
      <w:pPr>
        <w:pStyle w:val="Normal"/>
        <w:rPr/>
      </w:pPr>
      <w:r>
        <w:rPr/>
        <w:t xml:space="preserve">    </w:t>
      </w:r>
      <w:r>
        <w:rPr/>
        <w:t>Many of Asia's listed firms outside of Japan are majority owned or controlled by tycoons who also serve as top executives. Their interests rank well ahead of minority shareholders, corporate governance advocates say.</w:t>
      </w:r>
    </w:p>
    <w:p>
      <w:pPr>
        <w:pStyle w:val="Normal"/>
        <w:rPr/>
      </w:pPr>
      <w:r>
        <w:rPr/>
        <w:t xml:space="preserve">    </w:t>
      </w:r>
      <w:r>
        <w:rPr/>
        <w:t>Expensive assets owned by the CEO are often sold to the listed firm at inflated prices, and intercompany loans and other transactions are common.</w:t>
      </w:r>
    </w:p>
    <w:p>
      <w:pPr>
        <w:pStyle w:val="Normal"/>
        <w:rPr/>
      </w:pPr>
      <w:r>
        <w:rPr/>
        <w:t xml:space="preserve">    </w:t>
      </w:r>
      <w:r>
        <w:rPr/>
        <w:t>Wong says that telling all is not always the best path to riches for these family firms.</w:t>
      </w:r>
    </w:p>
    <w:p>
      <w:pPr>
        <w:pStyle w:val="Normal"/>
        <w:rPr/>
      </w:pPr>
      <w:r>
        <w:rPr/>
        <w:t xml:space="preserve">    </w:t>
      </w:r>
      <w:r>
        <w:rPr/>
        <w:t>"The market discount associated with being opaque is less than what these companies gain by having more control," he said.</w:t>
      </w:r>
    </w:p>
    <w:p>
      <w:pPr>
        <w:pStyle w:val="Normal"/>
        <w:rPr/>
      </w:pPr>
      <w:r>
        <w:rPr/>
        <w:t xml:space="preserve">    </w:t>
      </w:r>
      <w:r>
        <w:rPr/>
        <w:t>In some cases, investors in Asia implicitly trust tycoons in charge of companies even if there is a dearth of information about corporate activities.</w:t>
      </w:r>
    </w:p>
    <w:p>
      <w:pPr>
        <w:pStyle w:val="Normal"/>
        <w:rPr/>
      </w:pPr>
      <w:r>
        <w:rPr/>
        <w:t xml:space="preserve">    </w:t>
      </w:r>
      <w:r>
        <w:rPr/>
        <w:t>Asia's richest businessman, Li Ka-shing, enjoys widespread support because of his shrewd investments and impeccable market timing.</w:t>
      </w:r>
    </w:p>
    <w:p>
      <w:pPr>
        <w:pStyle w:val="Normal"/>
        <w:rPr/>
      </w:pPr>
      <w:r>
        <w:rPr/>
        <w:t xml:space="preserve">    </w:t>
      </w:r>
      <w:r>
        <w:rPr/>
        <w:t>Deciphering the often complicated public accounts of his ports-to-telecoms conglomerate Hutchison Whampoa can give reporters headaches, but few investors claim it is too opaque. They prefer instead to focus on Li's legendary Midas touch, the group's global cash flow and its well run businesses.</w:t>
      </w:r>
    </w:p>
    <w:p>
      <w:pPr>
        <w:pStyle w:val="Normal"/>
        <w:rPr/>
      </w:pPr>
      <w:r>
        <w:rPr/>
        <w:t xml:space="preserve">  </w:t>
      </w:r>
      <w:r>
        <w:rPr/>
        <w:t>Hutchison said in a statement late on Friday that all its liabilities were properly reflected in its consolidated accounts, as were its assets.</w:t>
      </w:r>
    </w:p>
    <w:p>
      <w:pPr>
        <w:pStyle w:val="Normal"/>
        <w:rPr/>
      </w:pPr>
      <w:r>
        <w:rPr/>
        <w:t xml:space="preserve">    </w:t>
      </w:r>
      <w:r>
        <w:rPr/>
        <w:t>In a response to an item in the Asian Wall Street Journal, which questioned the lack of detail about HK$106 billion (US$13.6 billion) in contingent liabilities mentioned in its annual report, the company said its cash and liquid assets exceeded total consolidated debt.</w:t>
      </w:r>
    </w:p>
    <w:p>
      <w:pPr>
        <w:pStyle w:val="Normal"/>
        <w:rPr/>
      </w:pPr>
      <w:r>
        <w:rPr/>
        <w:t xml:space="preserve">    </w:t>
      </w:r>
      <w:r>
        <w:rPr/>
        <w:t>DON'T WORRY BE HAPPY</w:t>
      </w:r>
    </w:p>
    <w:p>
      <w:pPr>
        <w:pStyle w:val="Normal"/>
        <w:rPr/>
      </w:pPr>
      <w:r>
        <w:rPr/>
        <w:t xml:space="preserve">    </w:t>
      </w:r>
      <w:r>
        <w:rPr/>
        <w:t>When markets are rising, of course, most investors are happy to ignore warning signs that problems may lurk in the books.</w:t>
      </w:r>
    </w:p>
    <w:p>
      <w:pPr>
        <w:pStyle w:val="Normal"/>
        <w:rPr/>
      </w:pPr>
      <w:r>
        <w:rPr/>
        <w:t xml:space="preserve">    </w:t>
      </w:r>
      <w:r>
        <w:rPr/>
        <w:t>Enron's implosion, triggered by off-balance sheet trading partnerships that piled up huge debts, will boost accounting vigilance, said Julian Mayo, managing director at iRegent Financial Services Ltd, which manages US$200 million in Asia.</w:t>
      </w:r>
    </w:p>
    <w:p>
      <w:pPr>
        <w:pStyle w:val="Normal"/>
        <w:rPr/>
      </w:pPr>
      <w:r>
        <w:rPr/>
        <w:t xml:space="preserve">    </w:t>
      </w:r>
      <w:r>
        <w:rPr/>
        <w:t>"I think this is what normally happens at the end of the cycle. These kinds of problems normally emerge as bubbles burst."</w:t>
      </w:r>
    </w:p>
    <w:p>
      <w:pPr>
        <w:pStyle w:val="Normal"/>
        <w:rPr/>
      </w:pPr>
      <w:r>
        <w:rPr/>
        <w:t xml:space="preserve">    </w:t>
      </w:r>
      <w:r>
        <w:rPr/>
        <w:t>But aside from a few dot-com flameouts, Asia has seen relatively few big collapses.</w:t>
      </w:r>
    </w:p>
    <w:p>
      <w:pPr>
        <w:pStyle w:val="Normal"/>
        <w:rPr/>
      </w:pPr>
      <w:r>
        <w:rPr/>
        <w:t xml:space="preserve">    </w:t>
      </w:r>
      <w:r>
        <w:rPr/>
        <w:t>One of the region's largest was the sudden closure of China's Guangdong International Trust and Investment Coup in 1998 as the Asian financial crisis brought property prices crashing down.</w:t>
      </w:r>
    </w:p>
    <w:p>
      <w:pPr>
        <w:pStyle w:val="Normal"/>
        <w:rPr/>
      </w:pPr>
      <w:r>
        <w:rPr/>
        <w:t xml:space="preserve">    </w:t>
      </w:r>
      <w:r>
        <w:rPr/>
        <w:t>Guangdong Enterprises, a GITIC sister company and flagship of the Guangdong provincial government, was riddled with bad debt and investment losses while one of its subsidiaries, Guangnan Holdings &lt;1203.HK&gt; was hit by fraud.</w:t>
      </w:r>
    </w:p>
    <w:p>
      <w:pPr>
        <w:pStyle w:val="Normal"/>
        <w:rPr/>
      </w:pPr>
      <w:r>
        <w:rPr/>
        <w:t xml:space="preserve">    </w:t>
      </w:r>
      <w:r>
        <w:rPr/>
        <w:t>Hong Kong's anti corruption agency arrested some 27 people in 2000 and 2001 in connection with fraudulent letters of credit that sought to bilk banks of HK$2 billion (US$256.4 million) The ICAC also alleged that the firm's profit figures were inflated by hundreds of millions of dollars.</w:t>
      </w:r>
    </w:p>
    <w:p>
      <w:pPr>
        <w:pStyle w:val="Normal"/>
        <w:rPr/>
      </w:pPr>
      <w:r>
        <w:rPr/>
        <w:t xml:space="preserve">    </w:t>
      </w:r>
      <w:r>
        <w:rPr/>
        <w:t>CHINA CAUTION</w:t>
      </w:r>
    </w:p>
    <w:p>
      <w:pPr>
        <w:pStyle w:val="Normal"/>
        <w:rPr/>
      </w:pPr>
      <w:r>
        <w:rPr/>
        <w:t xml:space="preserve">    </w:t>
      </w:r>
      <w:r>
        <w:rPr/>
        <w:t>While the lack of a strong rebound from the Asian financial crisis kept asset values - and risky business plans - in check, Wong says the risk of such accounting problems are particularly high in China.</w:t>
      </w:r>
    </w:p>
    <w:p>
      <w:pPr>
        <w:pStyle w:val="Normal"/>
        <w:rPr/>
      </w:pPr>
      <w:r>
        <w:rPr/>
        <w:t xml:space="preserve">    </w:t>
      </w:r>
      <w:r>
        <w:rPr/>
        <w:t>The biggest concern is problems at the state owned parent company level, which are often still struggling with the transition from a planned to a market business model. To most inventors, they remain a mystery.</w:t>
      </w:r>
    </w:p>
    <w:p>
      <w:pPr>
        <w:pStyle w:val="Normal"/>
        <w:rPr/>
      </w:pPr>
      <w:r>
        <w:rPr/>
        <w:t xml:space="preserve">    </w:t>
      </w:r>
      <w:r>
        <w:rPr/>
        <w:t>"The parent company is a black box. You don't know anything about the parent company," Wong added.</w:t>
      </w:r>
    </w:p>
    <w:p>
      <w:pPr>
        <w:pStyle w:val="Normal"/>
        <w:rPr/>
      </w:pPr>
      <w:r>
        <w:rPr/>
        <w:t xml:space="preserve">    </w:t>
      </w:r>
      <w:r>
        <w:rPr/>
        <w:t>Consultants advise taking a close look at the parent when investing in a supposedly "clean" listing vehicle. Pitfalls include loans to non-listed sister firms, uncollectible accounts receivable and investment losses.</w:t>
      </w:r>
    </w:p>
    <w:p>
      <w:pPr>
        <w:pStyle w:val="Normal"/>
        <w:rPr/>
      </w:pPr>
      <w:r>
        <w:rPr/>
        <w:t xml:space="preserve">    </w:t>
      </w:r>
      <w:r>
        <w:rPr/>
        <w:t>Many Hong Kong-listed Chinese firms pumped up profits by speculating in stocks and property during the boom years of the 1990s - known in local parlance as "stir-frying their assets." But a significant amount of losses have not yet been recognised on company financial statements.</w:t>
      </w:r>
    </w:p>
    <w:p>
      <w:pPr>
        <w:pStyle w:val="Normal"/>
        <w:rPr/>
      </w:pPr>
      <w:r>
        <w:rPr/>
        <w:t xml:space="preserve">    </w:t>
      </w:r>
      <w:r>
        <w:rPr/>
        <w:t>JAPAN BANKS FACE FACTS</w:t>
      </w:r>
    </w:p>
    <w:p>
      <w:pPr>
        <w:pStyle w:val="Normal"/>
        <w:rPr/>
      </w:pPr>
      <w:r>
        <w:rPr/>
        <w:t xml:space="preserve">    </w:t>
      </w:r>
      <w:r>
        <w:rPr/>
        <w:t>In Japan, the nation's troubled banks will be required to disclose their fallen stock market investments by a new accounting standard going into effect April 1.</w:t>
      </w:r>
    </w:p>
    <w:p>
      <w:pPr>
        <w:pStyle w:val="Normal"/>
        <w:rPr/>
      </w:pPr>
      <w:r>
        <w:rPr/>
        <w:t xml:space="preserve">    </w:t>
      </w:r>
      <w:r>
        <w:rPr/>
        <w:t>Previously, they had been allowed to report such assets at book value, which had the effect of pumping up capital adequacy along with profits.</w:t>
      </w:r>
    </w:p>
    <w:p>
      <w:pPr>
        <w:pStyle w:val="Normal"/>
        <w:rPr/>
      </w:pPr>
      <w:r>
        <w:rPr/>
        <w:t xml:space="preserve">    </w:t>
      </w:r>
      <w:r>
        <w:rPr/>
        <w:t>But they will have to mark to market price those investments that have fallen 50 percent or more from book value.</w:t>
      </w:r>
    </w:p>
    <w:p>
      <w:pPr>
        <w:pStyle w:val="Normal"/>
        <w:rPr/>
      </w:pPr>
      <w:r>
        <w:rPr/>
        <w:t xml:space="preserve">    </w:t>
      </w:r>
      <w:r>
        <w:rPr/>
        <w:t>This could result in trillions of yen worth of losses, said Bret Hemsley, a bank credit analyst at Fitch Ratings in Tokyo.</w:t>
      </w:r>
    </w:p>
    <w:p>
      <w:pPr>
        <w:pStyle w:val="Normal"/>
        <w:rPr/>
      </w:pPr>
      <w:r>
        <w:rPr/>
        <w:t xml:space="preserve">    </w:t>
      </w:r>
      <w:r>
        <w:rPr/>
        <w:t>"They can't pretend they're making profits when they're not, They have to stat seeing how bad things are," Hemsley said.</w:t>
      </w:r>
    </w:p>
    <w:p>
      <w:pPr>
        <w:pStyle w:val="Normal"/>
        <w:rPr/>
      </w:pPr>
      <w:r>
        <w:rPr/>
        <w:t xml:space="preserve">    </w:t>
      </w:r>
      <w:r>
        <w:rPr/>
        <w:t>While new accounting standards will help to improve transparency, experts say proper enforcement is the key.</w:t>
      </w:r>
    </w:p>
    <w:p>
      <w:pPr>
        <w:pStyle w:val="Normal"/>
        <w:rPr/>
      </w:pPr>
      <w:r>
        <w:rPr/>
        <w:t xml:space="preserve">    </w:t>
      </w:r>
      <w:r>
        <w:rPr/>
        <w:t>The Hong Kong Society of Accountants is considering further steps to remove areas of potential of abuse, including a possible recommendation that auditors of a firm be barred from also acting as its consultants.</w:t>
      </w:r>
    </w:p>
    <w:p>
      <w:pPr>
        <w:pStyle w:val="Normal"/>
        <w:rPr/>
      </w:pPr>
      <w:r>
        <w:rPr/>
        <w:t xml:space="preserve">    </w:t>
      </w:r>
      <w:r>
        <w:rPr/>
        <w:t>Hong Kong's Securities and Futures Commission late on Friday released for public consultation a draft of rules governing companies' record keeping, in preparation for future legislation.</w:t>
      </w:r>
    </w:p>
    <w:p>
      <w:pPr>
        <w:pStyle w:val="Normal"/>
        <w:rPr/>
      </w:pPr>
      <w:r>
        <w:rPr/>
        <w:t xml:space="preserve">   </w:t>
      </w:r>
      <w:r>
        <w:rPr/>
        <w:t>The draft rules require intermediaries and their associated entities to keep records containing sufficient details to explain their business activities and operations and account for client assets.</w:t>
      </w:r>
    </w:p>
    <w:p>
      <w:pPr>
        <w:pStyle w:val="Normal"/>
        <w:rPr/>
      </w:pPr>
      <w:r>
        <w:rPr/>
        <w:t xml:space="preserve">    </w:t>
      </w:r>
      <w:r>
        <w:rPr/>
        <w:t xml:space="preserve">((Hong Kong newsroom +852 2843-6441; fax +852 2845-0636 hongkong.newsroom@reuters.com)) </w:t>
      </w:r>
    </w:p>
    <w:p>
      <w:pPr>
        <w:pStyle w:val="Normal"/>
        <w:rPr/>
      </w:pPr>
      <w:r>
        <w:rPr/>
        <w:t>For Related News, Double Click on one of these codes:</w:t>
      </w:r>
    </w:p>
    <w:p>
      <w:pPr>
        <w:pStyle w:val="Normal"/>
        <w:rPr/>
      </w:pPr>
      <w:r>
        <w:rPr/>
        <w:t xml:space="preserve">[nHKG25098] [ENE.N] [ENRNQ.PL] [E] [D] [T] [Z] [J] [RNP] [DNP] [PCO] [CRD] [PTD] [ASIA] [HK] [EMRG] [STX] [CN] [JP] [FIN] [LOA] [DBT] [LEN] [RTRS] [ENE] [ENRNQ] </w:t>
      </w:r>
    </w:p>
    <w:p>
      <w:pPr>
        <w:pStyle w:val="Normal"/>
        <w:rPr/>
      </w:pPr>
      <w:r>
        <w:rPr/>
        <w:t xml:space="preserve"> </w:t>
      </w:r>
      <w:r>
        <w:rPr/>
        <w:t>Monday, 18 February 2002 01:51:08</w:t>
      </w:r>
    </w:p>
    <w:p>
      <w:pPr>
        <w:pStyle w:val="Normal"/>
        <w:rPr/>
      </w:pPr>
      <w:r>
        <w:rPr/>
        <w:t>RSF [Historical News] {C}</w:t>
      </w:r>
    </w:p>
    <w:p>
      <w:pPr>
        <w:pStyle w:val="Normal"/>
        <w:rPr/>
      </w:pPr>
      <w:r>
        <w:rPr/>
        <w:t>ENDS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2002-02-19T13:05:00Z</dcterms:created>
  <dc:creator>jparks</dc:creator>
  <dc:description/>
  <dc:language>en-CA</dc:language>
  <cp:lastModifiedBy>jparks</cp:lastModifiedBy>
  <dcterms:modified xsi:type="dcterms:W3CDTF">2002-02-19T13:05:00Z</dcterms:modified>
  <cp:revision>1</cp:revision>
  <dc:subject/>
  <dc:title>01:51 18Feb2002 RSF-ANALYSIS-Asia more exposed to Enron-style risks</dc:title>
</cp:coreProperties>
</file>