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18"/>
        </w:rPr>
      </w:pPr>
      <w:r>
        <w:rPr>
          <w:b/>
          <w:sz w:val="18"/>
        </w:rPr>
        <w:t>ARGENTINA SAMPLE MULTICURRENCY ISDA FORM</w:t>
      </w:r>
    </w:p>
    <w:p>
      <w:pPr>
        <w:pStyle w:val="Normal"/>
        <w:jc w:val="end"/>
        <w:rPr>
          <w:b/>
          <w:sz w:val="22"/>
        </w:rPr>
      </w:pPr>
      <w:r>
        <w:rPr>
          <w:b/>
          <w:sz w:val="22"/>
        </w:rPr>
      </w:r>
    </w:p>
    <w:p>
      <w:pPr>
        <w:pStyle w:val="BodyText"/>
        <w:jc w:val="center"/>
        <w:rPr>
          <w:b/>
          <w:i/>
          <w:i/>
          <w:sz w:val="20"/>
        </w:rPr>
      </w:pPr>
      <w:r>
        <w:rPr>
          <w:b/>
          <w:i/>
          <w:sz w:val="20"/>
        </w:rPr>
        <w:t>THIS CONTRACT IS A SAMPLE FORM OF CONTRACT ONLY AND DOES NOT INCLUDE ALL PROVISIONS THAT ARE NECESSARY TO IMPLEMENT TRANSACTIONS.  THIS SAMPLE CONTRACT WILL BE MODIFIED UPON CREDIT REVIEW OF COUNTERPARTY AND TYPE OF LEGAL ENTITY INVOLVED.  THIS SAMPLE CONTRACT IS PRESENTED FOR DISCUSSION PURPOSES ONLY AND MAY NOT BE EXECUTED FOR ANY PURPOSE.</w:t>
      </w:r>
    </w:p>
    <w:p>
      <w:pPr>
        <w:pStyle w:val="Normal"/>
        <w:jc w:val="end"/>
        <w:rPr>
          <w:rFonts w:ascii="Times New Roman" w:hAnsi="Times New Roman" w:cs="Times New Roman"/>
          <w:b/>
          <w:i/>
          <w:i/>
          <w:sz w:val="22"/>
          <w:u w:val="single"/>
        </w:rPr>
      </w:pPr>
      <w:r>
        <w:rPr>
          <w:rFonts w:cs="Times New Roman" w:ascii="Times New Roman" w:hAnsi="Times New Roman"/>
          <w:b/>
          <w:i/>
          <w:sz w:val="22"/>
          <w:u w:val="single"/>
        </w:rPr>
      </w:r>
    </w:p>
    <w:p>
      <w:pPr>
        <w:pStyle w:val="Normal"/>
        <w:jc w:val="end"/>
        <w:rPr>
          <w:rFonts w:ascii="Times New Roman" w:hAnsi="Times New Roman" w:cs="Times New Roman"/>
          <w:b/>
          <w:sz w:val="22"/>
        </w:rPr>
      </w:pPr>
      <w:r>
        <w:rPr>
          <w:rFonts w:cs="Times New Roman" w:ascii="Times New Roman" w:hAnsi="Times New Roman"/>
          <w:b/>
          <w:sz w:val="22"/>
          <w:u w:val="single"/>
        </w:rPr>
        <w:t>DRAFT OF 01/14/99</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w:t>
      </w:r>
    </w:p>
    <w:p>
      <w:pPr>
        <w:pStyle w:val="Normal"/>
        <w:spacing w:lineRule="exact" w:line="240" w:before="240" w:after="0"/>
        <w:ind w:start="72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and with respect to Party B, U.S. $____________ (or its equivalent in another currency)] [; and with respect to Party B’s Credit Support Provider, U.S. $__________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r>
      <w:r>
        <w:rPr>
          <w:rFonts w:cs="Times New Roman" w:ascii="Times New Roman" w:hAnsi="Times New Roman"/>
          <w:b/>
          <w:sz w:val="22"/>
        </w:rPr>
        <w:tab/>
        <w:t>“Contractual Currency”</w:t>
      </w:r>
      <w:r>
        <w:rPr>
          <w:rFonts w:cs="Times New Roman" w:ascii="Times New Roman" w:hAnsi="Times New Roman"/>
          <w:sz w:val="22"/>
        </w:rPr>
        <w:t xml:space="preserve"> unless otherwise specified in a Confirmation, means United States Dollars.</w:t>
      </w:r>
    </w:p>
    <w:p>
      <w:pPr>
        <w:pStyle w:val="Normal"/>
        <w:spacing w:lineRule="exact" w:line="240" w:before="240" w:after="0"/>
        <w:ind w:firstLine="720" w:end="0"/>
        <w:jc w:val="both"/>
        <w:rPr/>
      </w:pPr>
      <w:r>
        <w:rPr>
          <w:rFonts w:cs="Times New Roman" w:ascii="Times New Roman" w:hAnsi="Times New Roman"/>
          <w:sz w:val="22"/>
        </w:rPr>
        <w:t>(h)</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[Performance Assurance] [Eligible Credit Support] in an amount satisfactory to Y in its sole discretion.  If such [Performance Assurance] [Eligible Credit Support] is provided, it shall be in addition to any [Performance Assurance] [Eligible Credit Support] required under the [Collateral and Exposure Provisions]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(i)</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 additional Events of Default for purposes of Section 5(a):</w:t>
      </w:r>
    </w:p>
    <w:p>
      <w:pPr>
        <w:pStyle w:val="BodyTextIndent3"/>
        <w:ind w:hanging="630" w:start="1350" w:end="0"/>
        <w:rPr/>
      </w:pPr>
      <w:r>
        <w:rPr/>
        <w:t>(ix)</w:t>
        <w:tab/>
        <w:t>The Republic of Argentina or any competent authority thereof declares a moratorium on the payment of Party B indebtedness; or</w:t>
      </w:r>
    </w:p>
    <w:p>
      <w:pPr>
        <w:pStyle w:val="Normal"/>
        <w:spacing w:lineRule="exact" w:line="240" w:before="240" w:after="0"/>
        <w:ind w:hanging="720" w:start="1440" w:end="0"/>
        <w:jc w:val="both"/>
        <w:rPr>
          <w:rFonts w:ascii="Times New Roman" w:hAnsi="Times New Roman" w:cs="Times New Roman"/>
          <w:color w:val="000000"/>
          <w:sz w:val="22"/>
        </w:rPr>
      </w:pPr>
      <w:r>
        <w:rPr>
          <w:rFonts w:cs="Times New Roman" w:ascii="Times New Roman" w:hAnsi="Times New Roman"/>
          <w:color w:val="000000"/>
          <w:sz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[If Party B is a bank, the following representation should be added to the Payee Representations:</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 )</w:t>
        <w:tab/>
        <w:t>Party B makes the following representation:</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It is not entering into this Agreement in the ordinary course of its business of making loans.]</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Tax forms, documents, or certificates to be delivered are:  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Party A</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 Party B</w:t>
            </w:r>
            <w:r>
              <w:rPr>
                <w:rFonts w:cs="Times New Roman" w:ascii="Times New Roman" w:hAnsi="Times New Roman"/>
                <w:color w:val="FF0000"/>
                <w:sz w:val="22"/>
              </w:rPr>
              <w:t>]</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authorizing this Agreement and the Transactions contemplated hereby (or the Credit Support Document, as the case may be) </w:t>
            </w:r>
            <w:r>
              <w:rPr>
                <w:rFonts w:cs="Times New Roman" w:ascii="Times New Roman" w:hAnsi="Times New Roman"/>
                <w:color w:val="FF0000"/>
              </w:rPr>
              <w:t>[</w:t>
            </w:r>
            <w:r>
              <w:rPr>
                <w:rFonts w:cs="Times New Roman" w:ascii="Times New Roman" w:hAnsi="Times New Roman"/>
                <w:color w:val="00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r>
              <w:rPr>
                <w:rFonts w:cs="Times New Roman" w:ascii="Times New Roman" w:hAnsi="Times New Roman"/>
                <w:color w:val="000000"/>
              </w:rPr>
              <w:t xml:space="preserve"> </w:t>
            </w:r>
            <w:r>
              <w:rPr/>
              <w:t xml:space="preserve"> In addition, Party B shall furnish a certified copy of the bylaws (</w:t>
            </w:r>
            <w:r>
              <w:rPr>
                <w:i/>
              </w:rPr>
              <w:t>estatutos</w:t>
            </w:r>
            <w:r>
              <w:rPr/>
              <w:t>) of Party B and a certified copy of the bylaws (</w:t>
            </w:r>
            <w:r>
              <w:rPr>
                <w:i/>
              </w:rPr>
              <w:t>estatutos</w:t>
            </w:r>
            <w:r>
              <w:rPr/>
              <w:t>) of Party B’s Credit Support Provider.</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Enron Corp.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Enron Corp. </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r>
              <w:rPr>
                <w:rFonts w:cs="Times New Roman" w:ascii="Times New Roman" w:hAnsi="Times New Roman"/>
                <w:color w:val="FF0000"/>
                <w:sz w:val="22"/>
              </w:rPr>
              <w:t>]</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Offices specified in </w:t>
      </w:r>
      <w:r>
        <w:rPr>
          <w:rFonts w:cs="Times New Roman" w:ascii="Times New Roman" w:hAnsi="Times New Roman"/>
          <w:sz w:val="22"/>
          <w:u w:val="single"/>
        </w:rPr>
        <w:t>Annex B</w:t>
      </w:r>
      <w:r>
        <w:rPr>
          <w:rFonts w:cs="Times New Roman" w:ascii="Times New Roman" w:hAnsi="Times New Roman"/>
          <w:sz w:val="22"/>
        </w:rPr>
        <w:t xml:space="preserve"> hereto</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____________________ in favor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  ]</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none,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Cautio Judicatum Solvi:</w:t>
      </w:r>
      <w:r>
        <w:rPr>
          <w:rFonts w:cs="Times New Roman" w:ascii="Times New Roman" w:hAnsi="Times New Roman"/>
          <w:sz w:val="22"/>
        </w:rPr>
        <w:t xml:space="preserve">  Party B irrevocably waives the right to demand that Party A post a bond or guaranty (“</w:t>
      </w:r>
      <w:r>
        <w:rPr>
          <w:rFonts w:cs="Times New Roman" w:ascii="Times New Roman" w:hAnsi="Times New Roman"/>
          <w:i/>
          <w:sz w:val="22"/>
        </w:rPr>
        <w:t>cautio judicatum solvi</w:t>
      </w:r>
      <w:r>
        <w:rPr>
          <w:rFonts w:cs="Times New Roman" w:ascii="Times New Roman" w:hAnsi="Times New Roman"/>
          <w:sz w:val="22"/>
        </w:rPr>
        <w:t>”) in any proceeding initiated against Party B in the courts of Argentina for the enforcement of the arbitration award or otherwise.  The provisions of this clause will survive the termination of this Agreement.</w:t>
      </w:r>
    </w:p>
    <w:p>
      <w:pPr>
        <w:pStyle w:val="Normal"/>
        <w:spacing w:lineRule="exact" w:line="240" w:before="240" w:after="0"/>
        <w:ind w:firstLine="720" w:end="0"/>
        <w:jc w:val="both"/>
        <w:rPr/>
      </w:pPr>
      <w:r>
        <w:rPr>
          <w:rFonts w:cs="Times New Roman" w:ascii="Times New Roman" w:hAnsi="Times New Roman"/>
          <w:sz w:val="22"/>
        </w:rPr>
        <w:t>(j)</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none;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New York City</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(j) and (k):</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sz w:val="22"/>
        </w:rPr>
        <w:t>(k)</w:t>
        <w:tab/>
      </w:r>
      <w:r>
        <w:rPr>
          <w:b/>
          <w:sz w:val="22"/>
        </w:rPr>
        <w:t>Compliance with Argentina Law.</w:t>
      </w:r>
      <w:r>
        <w:rPr>
          <w:sz w:val="22"/>
        </w:rPr>
        <w:t xml:space="preserve">  With respect to Party B only,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sz w:val="22"/>
        </w:rPr>
        <w:t>Bonos Externos de la Republica Argentina</w:t>
      </w:r>
      <w:r>
        <w:rPr>
          <w:sz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 including Paragraph 13 thereto</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ANNEX B</w:t>
        <w:tab/>
        <w:t>LIST OF APPROVED OFFICES</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  ]</w:t>
      </w:r>
      <w:r>
        <w:rPr>
          <w:rFonts w:cs="Times New Roman" w:ascii="Times New Roman" w:hAnsi="Times New Roman"/>
          <w:sz w:val="22"/>
        </w:rPr>
        <w:tab/>
        <w:t>FORM OF GUARANTY (PARTY B)</w:t>
      </w:r>
    </w:p>
    <w:p>
      <w:pPr>
        <w:pStyle w:val="Normal"/>
        <w:spacing w:lineRule="atLeast" w:line="240"/>
        <w:jc w:val="center"/>
        <w:rPr>
          <w:rFonts w:ascii="Times New Roman" w:hAnsi="Times New Roman" w:cs="Times New Roman"/>
          <w:sz w:val="22"/>
        </w:rPr>
      </w:pPr>
      <w:r>
        <w:rPr>
          <w:rFonts w:cs="Times New Roman" w:ascii="Times New Roman" w:hAnsi="Times New Roman"/>
          <w:b/>
          <w:sz w:val="22"/>
        </w:rPr>
        <w:t>ANNEX FOR SAMPLE CONTRACTS:</w:t>
      </w:r>
    </w:p>
    <w:p>
      <w:pPr>
        <w:pStyle w:val="Normal"/>
        <w:spacing w:lineRule="atLeast" w:line="240"/>
        <w:jc w:val="center"/>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The following is a list of Appendixes, Exhibits and Annexes that may be required in connection with this Agreement.</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ind w:start="720" w:end="0"/>
        <w:rPr>
          <w:rFonts w:ascii="Times New Roman" w:hAnsi="Times New Roman" w:cs="Times New Roman"/>
          <w:sz w:val="22"/>
        </w:rPr>
      </w:pPr>
      <w:r>
        <w:rPr>
          <w:rFonts w:cs="Times New Roman" w:ascii="Times New Roman" w:hAnsi="Times New Roman"/>
          <w:sz w:val="22"/>
        </w:rPr>
        <w:t>EXHIBIT "A-1"</w:t>
        <w:tab/>
        <w:t>GUARANTY (PARTY A)</w:t>
      </w:r>
    </w:p>
    <w:p>
      <w:pPr>
        <w:pStyle w:val="Normal"/>
        <w:tabs>
          <w:tab w:val="clear" w:pos="720"/>
          <w:tab w:val="left" w:pos="2880" w:leader="none"/>
        </w:tabs>
        <w:ind w:start="720" w:end="0"/>
        <w:rPr>
          <w:rFonts w:ascii="Times New Roman" w:hAnsi="Times New Roman" w:cs="Times New Roman"/>
          <w:sz w:val="22"/>
        </w:rPr>
      </w:pPr>
      <w:r>
        <w:rPr>
          <w:rFonts w:cs="Times New Roman" w:ascii="Times New Roman" w:hAnsi="Times New Roman"/>
          <w:sz w:val="22"/>
        </w:rPr>
        <w:t>EXHIBIT "A-2"</w:t>
        <w:tab/>
        <w:t>GUARANTY (PARTY B)</w:t>
      </w:r>
    </w:p>
    <w:p>
      <w:pPr>
        <w:pStyle w:val="Normal"/>
        <w:tabs>
          <w:tab w:val="clear" w:pos="720"/>
          <w:tab w:val="left" w:pos="2880" w:leader="none"/>
        </w:tabs>
        <w:ind w:hanging="2880" w:start="3600" w:end="0"/>
        <w:rPr>
          <w:rFonts w:ascii="Times New Roman" w:hAnsi="Times New Roman" w:cs="Times New Roman"/>
          <w:sz w:val="22"/>
        </w:rPr>
      </w:pPr>
      <w:r>
        <w:rPr>
          <w:rFonts w:cs="Times New Roman" w:ascii="Times New Roman" w:hAnsi="Times New Roman"/>
          <w:sz w:val="22"/>
        </w:rPr>
        <w:t>SCHEDULE 1</w:t>
        <w:tab/>
        <w:t>IRREVOCABLE TRANSFERABLE STANDBY LETTER</w:t>
      </w:r>
    </w:p>
    <w:p>
      <w:pPr>
        <w:pStyle w:val="Normal"/>
        <w:tabs>
          <w:tab w:val="clear" w:pos="720"/>
          <w:tab w:val="left" w:pos="2880" w:leader="none"/>
        </w:tabs>
        <w:ind w:hanging="2880" w:start="3600" w:end="0"/>
        <w:rPr>
          <w:rFonts w:ascii="Times New Roman" w:hAnsi="Times New Roman" w:cs="Times New Roman"/>
          <w:sz w:val="22"/>
        </w:rPr>
      </w:pPr>
      <w:r>
        <w:rPr>
          <w:rFonts w:cs="Times New Roman" w:ascii="Times New Roman" w:hAnsi="Times New Roman"/>
          <w:sz w:val="22"/>
        </w:rPr>
        <w:tab/>
        <w:t>OF CREDIT AND CERTIFICATES THERETO</w:t>
      </w:r>
    </w:p>
    <w:p>
      <w:pPr>
        <w:pStyle w:val="Normal"/>
        <w:tabs>
          <w:tab w:val="clear" w:pos="720"/>
          <w:tab w:val="left" w:pos="2880" w:leader="none"/>
        </w:tabs>
        <w:ind w:hanging="2880" w:start="3600" w:end="0"/>
        <w:rPr>
          <w:rFonts w:ascii="Times New Roman" w:hAnsi="Times New Roman" w:cs="Times New Roman"/>
          <w:sz w:val="22"/>
        </w:rPr>
      </w:pPr>
      <w:r>
        <w:rPr>
          <w:rFonts w:cs="Times New Roman" w:ascii="Times New Roman" w:hAnsi="Times New Roman"/>
          <w:sz w:val="22"/>
        </w:rPr>
        <w:t>ANNEX "A"</w:t>
        <w:tab/>
        <w:t>COLLATERAL ANNEX</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pPr>
      <w:r>
        <w:rPr>
          <w:rFonts w:cs="Times New Roman" w:ascii="Times New Roman" w:hAnsi="Times New Roman"/>
          <w:b/>
          <w:sz w:val="22"/>
        </w:rPr>
        <w:t>ANNEX “A”, the Collateral Annex</w:t>
      </w:r>
      <w:r>
        <w:rPr>
          <w:rFonts w:cs="Times New Roman" w:ascii="Times New Roman" w:hAnsi="Times New Roman"/>
          <w:sz w:val="22"/>
        </w:rPr>
        <w:t>, will set forth terms pursuant to which the parties will be required to post collateral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pPr>
      <w:r>
        <w:rPr>
          <w:rFonts w:cs="Times New Roman" w:ascii="Times New Roman" w:hAnsi="Times New Roman"/>
          <w:b/>
          <w:sz w:val="22"/>
        </w:rPr>
        <w:t>SCHEDULE 1, IRREVOCABLE TRANSFERABLE STANDBY LETTER OF CREDIT AND CERTIFICATES THERETO</w:t>
      </w:r>
      <w:r>
        <w:rPr>
          <w:rFonts w:cs="Times New Roman" w:ascii="Times New Roman" w:hAnsi="Times New Roman"/>
          <w:sz w:val="22"/>
        </w:rPr>
        <w:t>, may be required if either or both of Party A or Party B is permitted to provide Letters of Credit as a form of collateral under the Collateral Annex.</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pPr>
      <w:r>
        <w:rPr>
          <w:rFonts w:cs="Times New Roman" w:ascii="Times New Roman" w:hAnsi="Times New Roman"/>
          <w:b/>
          <w:sz w:val="22"/>
        </w:rPr>
        <w:t>EXHIBIT “A-1” and “A-2”, GUARANTIES</w:t>
      </w:r>
      <w:r>
        <w:rPr>
          <w:rFonts w:cs="Times New Roman" w:ascii="Times New Roman" w:hAnsi="Times New Roman"/>
          <w:sz w:val="22"/>
        </w:rPr>
        <w:t xml:space="preserve"> may be required if either or both of Party A and Party B is required to provide a parent Guaranty of obligations under the Master Agreement.</w:t>
      </w:r>
    </w:p>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/mnt/main-storage/datasets/enron-docs/doc/argentinasample.doc</w:t>
    </w:r>
    <w:r>
      <w:rPr>
        <w:rStyle w:val="PageNumber"/>
        <w:sz w:val="12"/>
      </w:rPr>
      <w:fldChar w:fldCharType="end"/>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/mnt/main-storage/datasets/enron-docs/doc/argentinasample.doc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before="240" w:after="0"/>
      <w:ind w:firstLine="720" w:start="0" w:end="0"/>
      <w:jc w:val="both"/>
    </w:pPr>
    <w:rPr>
      <w:rFonts w:ascii="Times New Roman" w:hAnsi="Times New Roman" w:cs="Times New Roman"/>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1999-01-14T19:32:00Z</dcterms:created>
  <dc:creator>jdobern</dc:creator>
  <dc:description>10/14/93</dc:description>
  <dc:language>en-CA</dc:language>
  <cp:lastModifiedBy>tjones</cp:lastModifiedBy>
  <cp:lastPrinted>1999-01-14T17:39:00Z</cp:lastPrinted>
  <dcterms:modified xsi:type="dcterms:W3CDTF">1999-01-14T21:10:00Z</dcterms:modified>
  <cp:revision>18</cp:revision>
  <dc:subject>2nd Draft 8/10/93rmj</dc:subject>
  <dc:title>SCHEDULE TO THE MASTER AGREEMENT</dc:title>
</cp:coreProperties>
</file>