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pPr>
      <w:r>
        <w:rPr>
          <w:rFonts w:cs="Arial" w:ascii="Arial" w:hAnsi="Arial"/>
        </w:rPr>
        <w:t>In association with the</w:t>
      </w:r>
      <w:r>
        <w:rPr>
          <w:rFonts w:cs="Arial" w:ascii="Arial" w:hAnsi="Arial"/>
          <w:b/>
        </w:rPr>
        <w:t xml:space="preserve"> Council of the Americas </w:t>
        <w:br/>
      </w:r>
      <w:r>
        <w:rPr>
          <w:rFonts w:cs="Arial" w:ascii="Arial" w:hAnsi="Arial"/>
        </w:rPr>
        <w:t>and the</w:t>
      </w:r>
      <w:r>
        <w:rPr>
          <w:rFonts w:cs="Arial" w:ascii="Arial" w:hAnsi="Arial"/>
          <w:b/>
        </w:rPr>
        <w:t xml:space="preserve"> Argentine-American Chamber of Commerce</w:t>
      </w:r>
    </w:p>
    <w:p>
      <w:pPr>
        <w:pStyle w:val="Header"/>
        <w:tabs>
          <w:tab w:val="clear" w:pos="4320"/>
          <w:tab w:val="clear" w:pos="8640"/>
        </w:tabs>
        <w:spacing w:lineRule="auto" w:line="120"/>
        <w:rPr>
          <w:rFonts w:ascii="Arial" w:hAnsi="Arial" w:cs="Arial"/>
          <w:b/>
        </w:rPr>
      </w:pPr>
      <w:r>
        <w:rPr>
          <w:rFonts w:cs="Arial" w:ascii="Arial" w:hAnsi="Arial"/>
          <w:b/>
        </w:rPr>
      </w:r>
    </w:p>
    <w:p>
      <w:pPr>
        <w:pStyle w:val="Heading8"/>
        <w:ind w:hanging="0" w:start="0"/>
        <w:rPr>
          <w:smallCaps/>
        </w:rPr>
      </w:pPr>
      <w:r>
        <w:rPr>
          <w:smallCaps/>
        </w:rPr>
        <w:t>Argentina at a Crossroad</w:t>
      </w:r>
    </w:p>
    <w:p>
      <w:pPr>
        <w:pStyle w:val="Header"/>
        <w:tabs>
          <w:tab w:val="clear" w:pos="4320"/>
          <w:tab w:val="clear" w:pos="8640"/>
        </w:tabs>
        <w:spacing w:lineRule="auto" w:line="120"/>
        <w:rPr>
          <w:smallCaps/>
        </w:rPr>
      </w:pPr>
      <w:r>
        <w:rPr>
          <w:smallCaps/>
        </w:rPr>
      </w:r>
    </w:p>
    <w:p>
      <w:pPr>
        <w:sectPr>
          <w:headerReference w:type="even" r:id="rId2"/>
          <w:headerReference w:type="default" r:id="rId3"/>
          <w:type w:val="nextPage"/>
          <w:pgSz w:w="12240" w:h="20160"/>
          <w:pgMar w:left="720" w:right="720" w:gutter="0" w:header="270" w:top="326" w:footer="0" w:bottom="446"/>
          <w:pgNumType w:fmt="decimal"/>
          <w:formProt w:val="false"/>
          <w:textDirection w:val="lrTb"/>
          <w:docGrid w:type="default" w:linePitch="360" w:charSpace="0"/>
        </w:sectPr>
      </w:pPr>
    </w:p>
    <w:p>
      <w:pPr>
        <w:pStyle w:val="Heading6"/>
        <w:tabs>
          <w:tab w:val="clear" w:pos="1170"/>
        </w:tabs>
        <w:spacing w:lineRule="auto" w:line="360" w:before="0" w:after="0"/>
        <w:ind w:hanging="0" w:start="0"/>
        <w:rPr/>
      </w:pPr>
      <w:r>
        <w:rPr/>
        <w:t>Amer Bisat</w:t>
      </w:r>
    </w:p>
    <w:p>
      <w:pPr>
        <w:pStyle w:val="Heading5"/>
        <w:tabs>
          <w:tab w:val="clear" w:pos="1530"/>
          <w:tab w:val="left" w:pos="720" w:leader="none"/>
          <w:tab w:val="left" w:pos="1170" w:leader="none"/>
        </w:tabs>
        <w:spacing w:lineRule="exact" w:line="280"/>
        <w:ind w:hanging="0" w:start="-180" w:end="0"/>
        <w:rPr/>
      </w:pPr>
      <w:r>
        <w:rPr/>
        <w:t>Principal and Portfolio Manager</w:t>
      </w:r>
    </w:p>
    <w:p>
      <w:pPr>
        <w:pStyle w:val="Heading5"/>
        <w:tabs>
          <w:tab w:val="clear" w:pos="1530"/>
        </w:tabs>
        <w:ind w:hanging="0" w:start="0"/>
        <w:rPr/>
      </w:pPr>
      <w:r>
        <w:rPr/>
        <w:t>Emerging Markets Debt Strategy</w:t>
      </w:r>
    </w:p>
    <w:p>
      <w:pPr>
        <w:pStyle w:val="Heading5"/>
        <w:tabs>
          <w:tab w:val="clear" w:pos="1530"/>
          <w:tab w:val="left" w:pos="720" w:leader="none"/>
          <w:tab w:val="left" w:pos="1170" w:leader="none"/>
        </w:tabs>
        <w:ind w:hanging="0" w:start="-187" w:end="0"/>
        <w:rPr/>
      </w:pPr>
      <w:r>
        <w:rPr/>
        <w:t>Morgan Stanley Dean Witter Institutional Investment Management</w:t>
      </w:r>
    </w:p>
    <w:p>
      <w:pPr>
        <w:pStyle w:val="Header"/>
        <w:tabs>
          <w:tab w:val="clear" w:pos="4320"/>
          <w:tab w:val="clear" w:pos="8640"/>
        </w:tabs>
        <w:spacing w:lineRule="exact" w:line="120"/>
        <w:rPr>
          <w:b/>
          <w:sz w:val="26"/>
        </w:rPr>
      </w:pPr>
      <w:r>
        <w:rPr>
          <w:b/>
          <w:sz w:val="26"/>
        </w:rPr>
      </w:r>
    </w:p>
    <w:p>
      <w:pPr>
        <w:pStyle w:val="Heading6"/>
        <w:spacing w:lineRule="auto" w:line="360" w:before="0" w:after="0"/>
        <w:ind w:hanging="0" w:start="0"/>
        <w:rPr/>
      </w:pPr>
      <w:r>
        <w:rPr/>
        <w:t>Lacey Gallagher</w:t>
      </w:r>
    </w:p>
    <w:p>
      <w:pPr>
        <w:pStyle w:val="Heading5"/>
        <w:ind w:hanging="0" w:start="0"/>
        <w:rPr/>
      </w:pPr>
      <w:r>
        <w:rPr/>
        <w:t>Director</w:t>
      </w:r>
    </w:p>
    <w:p>
      <w:pPr>
        <w:pStyle w:val="Heading5"/>
        <w:tabs>
          <w:tab w:val="clear" w:pos="1530"/>
        </w:tabs>
        <w:ind w:hanging="0" w:start="0"/>
        <w:rPr>
          <w:rFonts w:cs="Arial"/>
        </w:rPr>
      </w:pPr>
      <w:r>
        <w:rPr>
          <w:rFonts w:cs="Arial"/>
        </w:rPr>
        <w:t>Latin America Economic Research</w:t>
      </w:r>
    </w:p>
    <w:p>
      <w:pPr>
        <w:pStyle w:val="Normal"/>
        <w:jc w:val="center"/>
        <w:rPr>
          <w:rFonts w:ascii="Arial" w:hAnsi="Arial" w:cs="Arial"/>
          <w:sz w:val="28"/>
        </w:rPr>
      </w:pPr>
      <w:r>
        <w:rPr>
          <w:rFonts w:cs="Arial" w:ascii="Arial" w:hAnsi="Arial"/>
          <w:sz w:val="28"/>
        </w:rPr>
        <w:t>Credit Suisse First Boston Corporation</w:t>
      </w:r>
    </w:p>
    <w:p>
      <w:pPr>
        <w:sectPr>
          <w:type w:val="continuous"/>
          <w:pgSz w:w="12240" w:h="20160"/>
          <w:pgMar w:left="576" w:right="576" w:gutter="0" w:header="270" w:top="326" w:footer="0" w:bottom="446"/>
          <w:cols w:num="2" w:space="720" w:equalWidth="true" w:sep="false"/>
          <w:formProt w:val="false"/>
          <w:textDirection w:val="lrTb"/>
          <w:docGrid w:type="default" w:linePitch="360" w:charSpace="0"/>
        </w:sectPr>
      </w:pPr>
    </w:p>
    <w:p>
      <w:pPr>
        <w:pStyle w:val="Normal"/>
        <w:rPr>
          <w:rFonts w:ascii="Arial" w:hAnsi="Arial" w:cs="Arial"/>
          <w:sz w:val="24"/>
        </w:rPr>
      </w:pPr>
      <w:r>
        <w:rPr>
          <w:rFonts w:cs="Arial" w:ascii="Arial" w:hAnsi="Arial"/>
          <w:sz w:val="24"/>
        </w:rPr>
      </w:r>
    </w:p>
    <w:p>
      <w:pPr>
        <w:sectPr>
          <w:type w:val="continuous"/>
          <w:pgSz w:w="12240" w:h="20160"/>
          <w:pgMar w:left="720" w:right="720" w:gutter="0" w:header="270" w:top="326" w:footer="0" w:bottom="446"/>
          <w:formProt w:val="false"/>
          <w:textDirection w:val="lrTb"/>
          <w:docGrid w:type="default" w:linePitch="360" w:charSpace="0"/>
        </w:sectPr>
      </w:pPr>
    </w:p>
    <w:p>
      <w:pPr>
        <w:pStyle w:val="Heading6"/>
        <w:spacing w:lineRule="auto" w:line="360" w:before="0" w:after="0"/>
        <w:ind w:hanging="0" w:start="0"/>
        <w:rPr/>
      </w:pPr>
      <w:r>
        <w:rPr/>
        <w:t>David Sekiguchi</w:t>
      </w:r>
    </w:p>
    <w:p>
      <w:pPr>
        <w:pStyle w:val="Heading5"/>
        <w:spacing w:lineRule="exact" w:line="280"/>
        <w:ind w:hanging="0" w:start="0"/>
        <w:rPr/>
      </w:pPr>
      <w:r>
        <w:rPr/>
        <w:t>Head of Latin America Debt Strategy</w:t>
      </w:r>
    </w:p>
    <w:p>
      <w:pPr>
        <w:pStyle w:val="Heading5"/>
        <w:spacing w:lineRule="exact" w:line="280"/>
        <w:ind w:hanging="0" w:start="0"/>
        <w:rPr/>
      </w:pPr>
      <w:r>
        <w:rPr/>
        <w:t>Emerging Markets Fixed Income</w:t>
      </w:r>
    </w:p>
    <w:p>
      <w:pPr>
        <w:pStyle w:val="Heading5"/>
        <w:tabs>
          <w:tab w:val="clear" w:pos="1530"/>
        </w:tabs>
        <w:ind w:hanging="0" w:start="0"/>
        <w:rPr>
          <w:rFonts w:cs="Arial"/>
        </w:rPr>
      </w:pPr>
      <w:r>
        <w:rPr>
          <w:rFonts w:cs="Arial"/>
        </w:rPr>
        <w:t>JP Morgan Securities Inc.</w:t>
      </w:r>
    </w:p>
    <w:p>
      <w:pPr>
        <w:pStyle w:val="Header"/>
        <w:tabs>
          <w:tab w:val="clear" w:pos="4320"/>
          <w:tab w:val="clear" w:pos="8640"/>
        </w:tabs>
        <w:spacing w:lineRule="exact" w:line="400"/>
        <w:rPr>
          <w:rFonts w:cs="Arial"/>
        </w:rPr>
      </w:pPr>
      <w:r>
        <w:rPr>
          <w:rFonts w:cs="Arial"/>
        </w:rPr>
      </w:r>
    </w:p>
    <w:p>
      <w:pPr>
        <w:pStyle w:val="Normal"/>
        <w:spacing w:before="0" w:after="20"/>
        <w:jc w:val="center"/>
        <w:rPr>
          <w:rFonts w:ascii="Arial" w:hAnsi="Arial" w:cs="Arial"/>
          <w:b/>
        </w:rPr>
      </w:pPr>
      <w:r>
        <w:rPr>
          <w:rFonts w:cs="Arial" w:ascii="Arial" w:hAnsi="Arial"/>
          <w:b/>
        </w:rPr>
        <w:t>Tuesday, October 31, 2000</w:t>
      </w:r>
    </w:p>
    <w:p>
      <w:pPr>
        <w:pStyle w:val="Normal"/>
        <w:jc w:val="center"/>
        <w:rPr>
          <w:rFonts w:ascii="Arial" w:hAnsi="Arial" w:cs="Arial"/>
        </w:rPr>
      </w:pPr>
      <w:r>
        <w:rPr>
          <w:rFonts w:cs="Arial" w:ascii="Arial" w:hAnsi="Arial"/>
        </w:rPr>
        <w:t>Registration and continental breakfast:  8:00 - 8:15 a.m.</w:t>
      </w:r>
    </w:p>
    <w:p>
      <w:pPr>
        <w:pStyle w:val="Normal"/>
        <w:jc w:val="center"/>
        <w:rPr>
          <w:rFonts w:ascii="Arial" w:hAnsi="Arial" w:cs="Arial"/>
        </w:rPr>
      </w:pPr>
      <w:r>
        <w:rPr>
          <w:rFonts w:cs="Arial" w:ascii="Arial" w:hAnsi="Arial"/>
        </w:rPr>
        <w:t>Presentations and discussion:  8:15 - 9:15 a.m.</w:t>
      </w:r>
    </w:p>
    <w:p>
      <w:pPr>
        <w:pStyle w:val="Normal"/>
        <w:spacing w:lineRule="exact" w:line="120"/>
        <w:jc w:val="center"/>
        <w:rPr>
          <w:rFonts w:ascii="Arial" w:hAnsi="Arial" w:cs="Arial"/>
          <w:i/>
          <w:i/>
          <w:sz w:val="22"/>
        </w:rPr>
      </w:pPr>
      <w:r>
        <w:rPr>
          <w:rFonts w:cs="Arial" w:ascii="Arial" w:hAnsi="Arial"/>
          <w:i/>
          <w:sz w:val="22"/>
        </w:rPr>
      </w:r>
    </w:p>
    <w:p>
      <w:pPr>
        <w:pStyle w:val="Normal"/>
        <w:spacing w:lineRule="exact" w:line="120"/>
        <w:jc w:val="center"/>
        <w:rPr>
          <w:rFonts w:ascii="Arial" w:hAnsi="Arial" w:cs="Arial"/>
          <w:i/>
          <w:i/>
          <w:sz w:val="22"/>
        </w:rPr>
      </w:pPr>
      <w:r>
        <w:rPr>
          <w:rFonts w:cs="Arial" w:ascii="Arial" w:hAnsi="Arial"/>
          <w:i/>
          <w:sz w:val="22"/>
        </w:rPr>
      </w:r>
    </w:p>
    <w:p>
      <w:pPr>
        <w:pStyle w:val="Normal"/>
        <w:jc w:val="center"/>
        <w:rPr>
          <w:rFonts w:ascii="Arial" w:hAnsi="Arial" w:cs="Arial"/>
        </w:rPr>
      </w:pPr>
      <w:r>
        <w:rPr>
          <w:rFonts w:cs="Arial" w:ascii="Arial" w:hAnsi="Arial"/>
        </w:rPr>
        <w:t>Americas Society</w:t>
      </w:r>
    </w:p>
    <w:p>
      <w:pPr>
        <w:pStyle w:val="Normal"/>
        <w:jc w:val="center"/>
        <w:rPr>
          <w:rFonts w:ascii="Arial" w:hAnsi="Arial" w:cs="Arial"/>
        </w:rPr>
      </w:pPr>
      <w:r>
        <w:rPr>
          <w:rFonts w:cs="Arial" w:ascii="Arial" w:hAnsi="Arial"/>
        </w:rPr>
        <w:t>680 Park Avenue</w:t>
      </w:r>
    </w:p>
    <w:p>
      <w:pPr>
        <w:pStyle w:val="Normal"/>
        <w:jc w:val="center"/>
        <w:rPr>
          <w:rFonts w:ascii="Arial" w:hAnsi="Arial" w:cs="Arial"/>
        </w:rPr>
      </w:pPr>
      <w:r>
        <w:rPr>
          <w:rFonts w:cs="Arial" w:ascii="Arial" w:hAnsi="Arial"/>
        </w:rPr>
        <w:t>New York City</w:t>
      </w:r>
    </w:p>
    <w:p>
      <w:pPr>
        <w:pStyle w:val="Normal"/>
        <w:spacing w:lineRule="exact" w:line="120"/>
        <w:jc w:val="center"/>
        <w:rPr>
          <w:rFonts w:ascii="Arial" w:hAnsi="Arial" w:cs="Arial"/>
        </w:rPr>
      </w:pPr>
      <w:r>
        <w:rPr>
          <w:rFonts w:cs="Arial" w:ascii="Arial" w:hAnsi="Arial"/>
        </w:rPr>
      </w:r>
    </w:p>
    <w:p>
      <w:pPr>
        <w:pStyle w:val="Normal"/>
        <w:spacing w:lineRule="exact" w:line="120"/>
        <w:jc w:val="center"/>
        <w:rPr>
          <w:rFonts w:ascii="Arial" w:hAnsi="Arial" w:cs="Arial"/>
        </w:rPr>
      </w:pPr>
      <w:r>
        <w:rPr>
          <w:rFonts w:cs="Arial" w:ascii="Arial" w:hAnsi="Arial"/>
        </w:rPr>
      </w:r>
    </w:p>
    <w:p>
      <w:pPr>
        <w:pStyle w:val="BodyText2"/>
        <w:rPr/>
      </w:pPr>
      <w:r>
        <w:rPr>
          <w:b/>
          <w:sz w:val="22"/>
        </w:rPr>
        <w:t xml:space="preserve">Amer Bisat </w:t>
      </w:r>
      <w:r>
        <w:rPr>
          <w:sz w:val="22"/>
        </w:rPr>
        <w:t xml:space="preserve">has been principal and emerging markets debt strategy portfolio manager at Morgan Stanley Dean Witter Institutional Investment Management since 1999. From 1998 to 1999, he worked as head of emerging markets economic research at Salomon Smith Barney Holdings, Inc., London.  Previously, Dr. Bisat was senior economist at the International Monetary Fund (IMF) from 1991 to 1998.  </w:t>
      </w:r>
    </w:p>
    <w:p>
      <w:pPr>
        <w:pStyle w:val="BodyText2"/>
        <w:spacing w:lineRule="exact" w:line="120"/>
        <w:rPr>
          <w:sz w:val="22"/>
        </w:rPr>
      </w:pPr>
      <w:r>
        <w:rPr>
          <w:sz w:val="22"/>
        </w:rPr>
      </w:r>
    </w:p>
    <w:p>
      <w:pPr>
        <w:pStyle w:val="BodyText2"/>
        <w:rPr/>
      </w:pPr>
      <w:r>
        <w:rPr>
          <w:b/>
          <w:sz w:val="22"/>
        </w:rPr>
        <w:t xml:space="preserve">Lacey Gallagher </w:t>
      </w:r>
      <w:r>
        <w:rPr>
          <w:sz w:val="22"/>
        </w:rPr>
        <w:t xml:space="preserve">has been a director in the Latin America economic research group at Credit Suisse First Boston Corporation since March 2000.  Prior to this, she was director of Latin America sovereign ratings at Standard &amp; Poor’s Ratings Group, which she joined in 1990.  Ms. Gallagher previously worked at the Federal Reserve Bank of New York, the Asian Development Bank and the U.S. Agency for International Development in Manila. </w:t>
      </w:r>
    </w:p>
    <w:p>
      <w:pPr>
        <w:pStyle w:val="BodyText2"/>
        <w:spacing w:lineRule="exact" w:line="120"/>
        <w:rPr>
          <w:sz w:val="22"/>
        </w:rPr>
      </w:pPr>
      <w:r>
        <w:rPr>
          <w:sz w:val="22"/>
        </w:rPr>
      </w:r>
    </w:p>
    <w:p>
      <w:pPr>
        <w:pStyle w:val="BodyText2"/>
        <w:rPr/>
      </w:pPr>
      <w:r>
        <w:rPr>
          <w:b/>
          <w:sz w:val="22"/>
        </w:rPr>
        <w:t xml:space="preserve">David Sekiguchi </w:t>
      </w:r>
      <w:r>
        <w:rPr>
          <w:bCs/>
          <w:sz w:val="22"/>
        </w:rPr>
        <w:t>is</w:t>
      </w:r>
      <w:r>
        <w:rPr>
          <w:sz w:val="22"/>
        </w:rPr>
        <w:t xml:space="preserve"> head of the Latin America debt strategy group at JP Morgan Securities, which he joined in 1996.  From 1987 to 1991, he was an economist at the Fundación de Investigaciones Económicas y Latinoamericanas (FIEL), a leading Argentine economic research institution.  In 1989, Dr. Sekiguchi was a consultant to Argentina’s secretary of agriculture and in 1987 he worked as an analyst at the Central Bank.</w:t>
      </w:r>
    </w:p>
    <w:p>
      <w:pPr>
        <w:pStyle w:val="BodyText"/>
        <w:rPr>
          <w:sz w:val="22"/>
        </w:rPr>
      </w:pPr>
      <w:r>
        <w:rPr>
          <w:sz w:val="22"/>
        </w:rPr>
      </w:r>
    </w:p>
    <w:tbl>
      <w:tblPr>
        <w:tblW w:w="10800" w:type="dxa"/>
        <w:jc w:val="start"/>
        <w:tblInd w:w="0" w:type="dxa"/>
        <w:tblLayout w:type="fixed"/>
        <w:tblCellMar>
          <w:top w:w="0" w:type="dxa"/>
          <w:start w:w="108" w:type="dxa"/>
          <w:bottom w:w="0" w:type="dxa"/>
          <w:end w:w="108" w:type="dxa"/>
        </w:tblCellMar>
      </w:tblPr>
      <w:tblGrid>
        <w:gridCol w:w="1710"/>
        <w:gridCol w:w="9090"/>
      </w:tblGrid>
      <w:tr>
        <w:trPr>
          <w:trHeight w:val="1907" w:hRule="atLeast"/>
        </w:trPr>
        <w:tc>
          <w:tcPr>
            <w:tcW w:w="1710" w:type="dxa"/>
            <w:tcBorders>
              <w:top w:val="single" w:sz="6" w:space="0" w:color="000000"/>
              <w:start w:val="single" w:sz="6" w:space="0" w:color="000000"/>
              <w:bottom w:val="single" w:sz="6" w:space="0" w:color="000000"/>
            </w:tcBorders>
          </w:tcPr>
          <w:p>
            <w:pPr>
              <w:pStyle w:val="Normal"/>
              <w:rPr>
                <w:rFonts w:ascii="Arial" w:hAnsi="Arial" w:cs="Arial"/>
                <w:b/>
                <w:sz w:val="20"/>
              </w:rPr>
            </w:pPr>
            <w:r>
              <w:rPr>
                <w:rFonts w:cs="Arial" w:ascii="Arial" w:hAnsi="Arial"/>
                <w:b/>
                <w:sz w:val="20"/>
              </w:rPr>
              <w:t>Program Fees: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Registration:</w:t>
            </w:r>
          </w:p>
          <w:p>
            <w:pPr>
              <w:pStyle w:val="Normal"/>
              <w:rPr>
                <w:rFonts w:ascii="Arial" w:hAnsi="Arial" w:cs="Arial"/>
                <w:b/>
                <w:sz w:val="20"/>
              </w:rPr>
            </w:pPr>
            <w:r>
              <w:rPr>
                <w:rFonts w:cs="Arial" w:ascii="Arial" w:hAnsi="Arial"/>
                <w:b/>
                <w:sz w:val="20"/>
              </w:rPr>
              <w:t>Payment:</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Cancellation:</w:t>
            </w:r>
          </w:p>
          <w:p>
            <w:pPr>
              <w:pStyle w:val="Normal"/>
              <w:rPr>
                <w:sz w:val="20"/>
              </w:rPr>
            </w:pPr>
            <w:r>
              <w:rPr>
                <w:rFonts w:cs="Arial" w:ascii="Arial" w:hAnsi="Arial"/>
                <w:b/>
                <w:sz w:val="20"/>
              </w:rPr>
              <w:t>Information:</w:t>
            </w:r>
          </w:p>
        </w:tc>
        <w:tc>
          <w:tcPr>
            <w:tcW w:w="9090" w:type="dxa"/>
            <w:tcBorders>
              <w:top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$30 - Americas Society, Council of the Americas and Argentine-American Chamber of Commerce members;    $60 - non-members</w:t>
            </w:r>
          </w:p>
          <w:p>
            <w:pPr>
              <w:pStyle w:val="Normal"/>
              <w:jc w:val="both"/>
              <w:rPr/>
            </w:pPr>
            <w:r>
              <w:rPr>
                <w:rFonts w:cs="Arial" w:ascii="Arial" w:hAnsi="Arial"/>
                <w:b/>
                <w:sz w:val="20"/>
              </w:rPr>
              <w:t>BY FAX OR TELEPHONE ONLY</w:t>
            </w:r>
            <w:r>
              <w:rPr>
                <w:rFonts w:cs="Arial" w:ascii="Arial" w:hAnsi="Arial"/>
                <w:sz w:val="20"/>
              </w:rPr>
              <w:t>; Tel. - (212) 249-8950, ext. 384; Fax - (212) 517-6247</w:t>
            </w:r>
          </w:p>
          <w:p>
            <w:pPr>
              <w:pStyle w:val="Normal"/>
              <w:jc w:val="both"/>
              <w:rPr/>
            </w:pPr>
            <w:r>
              <w:rPr>
                <w:rFonts w:cs="Arial" w:ascii="Arial" w:hAnsi="Arial"/>
                <w:b/>
                <w:sz w:val="20"/>
              </w:rPr>
              <w:t xml:space="preserve">IN ADVANCE, BY CREDIT CARD OR CHECK ONLY.  </w:t>
            </w:r>
            <w:r>
              <w:rPr>
                <w:rFonts w:cs="Arial" w:ascii="Arial" w:hAnsi="Arial"/>
                <w:sz w:val="20"/>
              </w:rPr>
              <w:t>By credit card - complete registration form</w:t>
            </w:r>
          </w:p>
          <w:p>
            <w:pPr>
              <w:pStyle w:val="Normal"/>
              <w:jc w:val="both"/>
              <w:rPr>
                <w:rFonts w:ascii="Arial" w:hAnsi="Arial" w:cs="Arial"/>
                <w:sz w:val="20"/>
              </w:rPr>
            </w:pPr>
            <w:r>
              <w:rPr>
                <w:rFonts w:cs="Arial" w:ascii="Arial" w:hAnsi="Arial"/>
                <w:sz w:val="20"/>
              </w:rPr>
              <w:t>and payment information, then send by fax.  By check - after registering by fax or telephone,</w:t>
            </w:r>
          </w:p>
          <w:p>
            <w:pPr>
              <w:pStyle w:val="Normal"/>
              <w:jc w:val="both"/>
              <w:rPr/>
            </w:pPr>
            <w:r>
              <w:rPr>
                <w:rFonts w:cs="Arial" w:ascii="Arial" w:hAnsi="Arial"/>
                <w:sz w:val="20"/>
              </w:rPr>
              <w:t>send check made payable</w:t>
            </w:r>
            <w:r>
              <w:rPr>
                <w:rFonts w:cs="Arial" w:ascii="Arial" w:hAnsi="Arial"/>
                <w:b/>
                <w:sz w:val="20"/>
              </w:rPr>
              <w:t xml:space="preserve"> </w:t>
            </w:r>
            <w:r>
              <w:rPr>
                <w:rFonts w:cs="Arial" w:ascii="Arial" w:hAnsi="Arial"/>
                <w:sz w:val="20"/>
              </w:rPr>
              <w:t xml:space="preserve">to the </w:t>
            </w:r>
            <w:r>
              <w:rPr>
                <w:rFonts w:cs="Arial" w:ascii="Arial" w:hAnsi="Arial"/>
                <w:b/>
                <w:sz w:val="20"/>
              </w:rPr>
              <w:t xml:space="preserve">Americas Society </w:t>
            </w:r>
            <w:r>
              <w:rPr>
                <w:rFonts w:cs="Arial" w:ascii="Arial" w:hAnsi="Arial"/>
                <w:sz w:val="20"/>
              </w:rPr>
              <w:t xml:space="preserve">with registration form to: </w:t>
            </w:r>
          </w:p>
          <w:p>
            <w:pPr>
              <w:pStyle w:val="Normal"/>
              <w:jc w:val="both"/>
              <w:rPr>
                <w:rFonts w:ascii="Arial" w:hAnsi="Arial" w:cs="Arial"/>
                <w:b/>
                <w:sz w:val="20"/>
              </w:rPr>
            </w:pPr>
            <w:r>
              <w:rPr>
                <w:rFonts w:cs="Arial" w:ascii="Arial" w:hAnsi="Arial"/>
                <w:sz w:val="20"/>
              </w:rPr>
              <w:t>Programs Department; 680 Park Avenue; New York, NY 10021</w:t>
            </w:r>
          </w:p>
          <w:p>
            <w:pPr>
              <w:pStyle w:val="Normal"/>
              <w:jc w:val="both"/>
              <w:rPr>
                <w:rFonts w:ascii="Arial" w:hAnsi="Arial" w:cs="Arial"/>
                <w:b/>
                <w:sz w:val="20"/>
              </w:rPr>
            </w:pPr>
            <w:r>
              <w:rPr>
                <w:rFonts w:cs="Arial" w:ascii="Arial" w:hAnsi="Arial"/>
                <w:b/>
                <w:sz w:val="20"/>
              </w:rPr>
              <w:t>BY FAX ONLY-</w:t>
            </w:r>
            <w:r>
              <w:rPr>
                <w:rFonts w:cs="Arial" w:ascii="Arial" w:hAnsi="Arial"/>
                <w:sz w:val="20"/>
              </w:rPr>
              <w:t xml:space="preserve"> by 12:00 noon on Monday, October 30, or you will be charged the full amount.</w:t>
            </w:r>
          </w:p>
          <w:p>
            <w:pPr>
              <w:pStyle w:val="Normal"/>
              <w:rPr>
                <w:sz w:val="20"/>
              </w:rPr>
            </w:pPr>
            <w:r>
              <w:rPr>
                <w:rFonts w:cs="Arial" w:ascii="Arial" w:hAnsi="Arial"/>
                <w:b/>
                <w:bCs/>
                <w:sz w:val="20"/>
              </w:rPr>
              <w:t>Sofia Mancheno</w:t>
            </w:r>
            <w:r>
              <w:rPr>
                <w:rFonts w:cs="Arial" w:ascii="Arial" w:hAnsi="Arial"/>
                <w:sz w:val="20"/>
              </w:rPr>
              <w:t xml:space="preserve"> - (212) 249-8950, ext. 384;    </w:t>
            </w:r>
            <w:r>
              <w:rPr>
                <w:rFonts w:cs="Arial" w:ascii="Arial" w:hAnsi="Arial"/>
                <w:b/>
                <w:sz w:val="20"/>
              </w:rPr>
              <w:t>Website</w:t>
            </w:r>
            <w:r>
              <w:rPr>
                <w:rFonts w:cs="Arial" w:ascii="Arial" w:hAnsi="Arial"/>
                <w:sz w:val="20"/>
              </w:rPr>
              <w:t xml:space="preserve"> - </w:t>
            </w:r>
            <w:hyperlink r:id="rId4">
              <w:r>
                <w:rPr>
                  <w:rStyle w:val="Hyperlink"/>
                  <w:rFonts w:cs="Arial" w:ascii="Arial" w:hAnsi="Arial"/>
                  <w:sz w:val="20"/>
                </w:rPr>
                <w:t>http://www.americas-society.org</w:t>
              </w:r>
            </w:hyperlink>
          </w:p>
        </w:tc>
      </w:tr>
    </w:tbl>
    <w:p>
      <w:pPr>
        <w:pStyle w:val="Normal"/>
        <w:tabs>
          <w:tab w:val="clear" w:pos="1440"/>
          <w:tab w:val="right" w:pos="10512" w:leader="none"/>
          <w:tab w:val="left" w:pos="10800" w:leader="hyphen"/>
        </w:tabs>
        <w:spacing w:lineRule="exact" w:line="180"/>
        <w:jc w:val="center"/>
        <w:rPr>
          <w:rFonts w:ascii="Arial" w:hAnsi="Arial" w:cs="Arial"/>
          <w:sz w:val="12"/>
        </w:rPr>
      </w:pPr>
      <w:r>
        <w:rPr>
          <w:rFonts w:cs="Arial" w:ascii="Arial" w:hAnsi="Arial"/>
          <w:sz w:val="20"/>
        </w:rPr>
        <w:t>---------------------------------------------------------------------------------------------------------------------------------------------------------------</w:t>
      </w:r>
    </w:p>
    <w:p>
      <w:pPr>
        <w:pStyle w:val="Normal"/>
        <w:tabs>
          <w:tab w:val="clear" w:pos="1440"/>
          <w:tab w:val="left" w:pos="0" w:leader="none"/>
          <w:tab w:val="right" w:pos="10800" w:leader="none"/>
        </w:tabs>
        <w:rPr/>
      </w:pPr>
      <w:r>
        <w:rPr>
          <w:rFonts w:eastAsia="Arial" w:cs="Arial" w:ascii="Arial" w:hAnsi="Arial"/>
          <w:b/>
          <w:sz w:val="20"/>
        </w:rPr>
        <w:t xml:space="preserve">                                                              </w:t>
      </w:r>
      <w:r>
        <w:rPr>
          <w:rFonts w:cs="Arial" w:ascii="Arial" w:hAnsi="Arial"/>
          <w:b/>
          <w:sz w:val="20"/>
        </w:rPr>
        <w:t xml:space="preserve">Argentina at a Crossroad  –  October 31, 2000                             </w:t>
      </w:r>
      <w:r>
        <w:rPr>
          <w:rFonts w:cs="Arial" w:ascii="Arial" w:hAnsi="Arial"/>
          <w:sz w:val="20"/>
        </w:rPr>
        <w:t>(1451164)</w:t>
      </w:r>
    </w:p>
    <w:p>
      <w:pPr>
        <w:pStyle w:val="Normal"/>
        <w:tabs>
          <w:tab w:val="clear" w:pos="1440"/>
          <w:tab w:val="left" w:pos="10800" w:leader="hyphen"/>
        </w:tabs>
        <w:spacing w:lineRule="exact" w:line="120"/>
        <w:rPr>
          <w:rFonts w:ascii="Arial" w:hAnsi="Arial" w:cs="Arial"/>
          <w:sz w:val="20"/>
        </w:rPr>
      </w:pPr>
      <w:r>
        <w:rPr>
          <w:rFonts w:cs="Arial" w:ascii="Arial" w:hAnsi="Arial"/>
          <w:sz w:val="20"/>
        </w:rPr>
      </w:r>
    </w:p>
    <w:p>
      <w:pPr>
        <w:pStyle w:val="Heading2"/>
        <w:tabs>
          <w:tab w:val="left" w:pos="4320" w:leader="underscore"/>
          <w:tab w:val="left" w:pos="5760" w:leader="none"/>
          <w:tab w:val="left" w:pos="10800" w:leader="underscore"/>
        </w:tabs>
        <w:ind w:hanging="0" w:start="0"/>
        <w:rPr>
          <w:u w:val="none"/>
        </w:rPr>
      </w:pPr>
      <w:r>
        <w:rPr>
          <w:u w:val="none"/>
        </w:rPr>
        <w:t xml:space="preserve">Name _______________________________________________ Title </w:t>
        <w:tab/>
      </w:r>
    </w:p>
    <w:p>
      <w:pPr>
        <w:pStyle w:val="Normal"/>
        <w:tabs>
          <w:tab w:val="clear" w:pos="1440"/>
          <w:tab w:val="left" w:pos="5472" w:leader="underscore"/>
          <w:tab w:val="left" w:pos="10800" w:leader="underscore"/>
        </w:tabs>
        <w:spacing w:lineRule="exact" w:line="120"/>
        <w:jc w:val="both"/>
        <w:rPr>
          <w:rFonts w:ascii="Arial" w:hAnsi="Arial" w:cs="Arial"/>
          <w:sz w:val="20"/>
          <w:u w:val="none"/>
        </w:rPr>
      </w:pPr>
      <w:r>
        <w:rPr>
          <w:rFonts w:cs="Arial" w:ascii="Arial" w:hAnsi="Arial"/>
          <w:sz w:val="20"/>
          <w:u w:val="none"/>
        </w:rPr>
      </w:r>
    </w:p>
    <w:p>
      <w:pPr>
        <w:pStyle w:val="Normal"/>
        <w:numPr>
          <w:ilvl w:val="0"/>
          <w:numId w:val="0"/>
        </w:numPr>
        <w:tabs>
          <w:tab w:val="clear" w:pos="1440"/>
          <w:tab w:val="left" w:pos="10800" w:leader="underscore"/>
        </w:tabs>
        <w:jc w:val="both"/>
        <w:outlineLvl w:val="0"/>
        <w:rPr>
          <w:rFonts w:ascii="Arial" w:hAnsi="Arial" w:cs="Arial"/>
          <w:sz w:val="20"/>
        </w:rPr>
      </w:pPr>
      <w:r>
        <w:rPr>
          <w:rFonts w:cs="Arial" w:ascii="Arial" w:hAnsi="Arial"/>
          <w:sz w:val="20"/>
        </w:rPr>
        <w:t>Company</w:t>
        <w:tab/>
      </w:r>
    </w:p>
    <w:p>
      <w:pPr>
        <w:pStyle w:val="Normal"/>
        <w:tabs>
          <w:tab w:val="clear" w:pos="1440"/>
          <w:tab w:val="left" w:pos="10800" w:leader="underscore"/>
        </w:tabs>
        <w:spacing w:lineRule="exact" w:line="120"/>
        <w:jc w:val="both"/>
        <w:rPr>
          <w:rFonts w:ascii="Arial" w:hAnsi="Arial" w:cs="Arial"/>
          <w:sz w:val="20"/>
        </w:rPr>
      </w:pPr>
      <w:r>
        <w:rPr>
          <w:rFonts w:cs="Arial" w:ascii="Arial" w:hAnsi="Arial"/>
          <w:sz w:val="20"/>
        </w:rPr>
      </w:r>
    </w:p>
    <w:p>
      <w:pPr>
        <w:pStyle w:val="Normal"/>
        <w:numPr>
          <w:ilvl w:val="0"/>
          <w:numId w:val="0"/>
        </w:numPr>
        <w:tabs>
          <w:tab w:val="clear" w:pos="1440"/>
          <w:tab w:val="left" w:pos="10800" w:leader="underscore"/>
        </w:tabs>
        <w:jc w:val="both"/>
        <w:outlineLvl w:val="0"/>
        <w:rPr>
          <w:rFonts w:ascii="Arial" w:hAnsi="Arial" w:cs="Arial"/>
          <w:sz w:val="20"/>
        </w:rPr>
      </w:pPr>
      <w:r>
        <w:rPr>
          <w:rFonts w:cs="Arial" w:ascii="Arial" w:hAnsi="Arial"/>
          <w:sz w:val="20"/>
        </w:rPr>
        <w:t>Address</w:t>
        <w:tab/>
      </w:r>
    </w:p>
    <w:p>
      <w:pPr>
        <w:pStyle w:val="Normal"/>
        <w:tabs>
          <w:tab w:val="clear" w:pos="1440"/>
          <w:tab w:val="left" w:pos="5760" w:leader="none"/>
          <w:tab w:val="left" w:pos="10800" w:leader="underscore"/>
        </w:tabs>
        <w:spacing w:lineRule="exact" w:line="120"/>
        <w:jc w:val="both"/>
        <w:rPr>
          <w:rFonts w:ascii="Arial" w:hAnsi="Arial" w:cs="Arial"/>
          <w:sz w:val="20"/>
        </w:rPr>
      </w:pPr>
      <w:r>
        <w:rPr>
          <w:rFonts w:cs="Arial" w:ascii="Arial" w:hAnsi="Arial"/>
          <w:sz w:val="20"/>
        </w:rPr>
      </w:r>
    </w:p>
    <w:p>
      <w:pPr>
        <w:pStyle w:val="Normal"/>
        <w:tabs>
          <w:tab w:val="clear" w:pos="1440"/>
          <w:tab w:val="left" w:pos="5472" w:leader="underscore"/>
          <w:tab w:val="left" w:pos="7488" w:leader="underscore"/>
          <w:tab w:val="left" w:pos="10800" w:leader="underscore"/>
        </w:tabs>
        <w:jc w:val="both"/>
        <w:rPr>
          <w:rFonts w:ascii="Arial" w:hAnsi="Arial" w:cs="Arial"/>
          <w:sz w:val="20"/>
        </w:rPr>
      </w:pPr>
      <w:r>
        <w:rPr>
          <w:rFonts w:cs="Arial" w:ascii="Arial" w:hAnsi="Arial"/>
          <w:sz w:val="20"/>
        </w:rPr>
        <w:t>City</w:t>
        <w:tab/>
        <w:t>State</w:t>
        <w:tab/>
        <w:t xml:space="preserve"> Zip</w:t>
        <w:tab/>
      </w:r>
    </w:p>
    <w:p>
      <w:pPr>
        <w:pStyle w:val="Normal"/>
        <w:tabs>
          <w:tab w:val="clear" w:pos="1440"/>
          <w:tab w:val="left" w:pos="4050" w:leader="none"/>
          <w:tab w:val="left" w:pos="10800" w:leader="underscore"/>
        </w:tabs>
        <w:spacing w:lineRule="exact" w:line="120"/>
        <w:jc w:val="both"/>
        <w:rPr>
          <w:rFonts w:ascii="Arial" w:hAnsi="Arial" w:cs="Arial"/>
          <w:sz w:val="20"/>
        </w:rPr>
      </w:pPr>
      <w:r>
        <w:rPr>
          <w:rFonts w:cs="Arial" w:ascii="Arial" w:hAnsi="Arial"/>
          <w:sz w:val="20"/>
        </w:rPr>
      </w:r>
    </w:p>
    <w:p>
      <w:pPr>
        <w:pStyle w:val="Normal"/>
        <w:tabs>
          <w:tab w:val="clear" w:pos="1440"/>
          <w:tab w:val="left" w:pos="4050" w:leader="none"/>
          <w:tab w:val="left" w:pos="10800" w:leader="underscore"/>
        </w:tabs>
        <w:jc w:val="both"/>
        <w:rPr>
          <w:rFonts w:ascii="Arial" w:hAnsi="Arial" w:cs="Arial"/>
          <w:sz w:val="20"/>
        </w:rPr>
      </w:pPr>
      <w:r>
        <w:rPr>
          <w:rFonts w:cs="Arial" w:ascii="Arial" w:hAnsi="Arial"/>
          <w:sz w:val="20"/>
        </w:rPr>
        <w:t>Telephone _________________________  Fax _________________________  E-mail ________________________</w:t>
      </w:r>
    </w:p>
    <w:p>
      <w:pPr>
        <w:pStyle w:val="Normal"/>
        <w:tabs>
          <w:tab w:val="clear" w:pos="1440"/>
          <w:tab w:val="left" w:pos="3600" w:leader="underscore"/>
          <w:tab w:val="left" w:pos="9360" w:leader="underscore"/>
          <w:tab w:val="left" w:pos="10800" w:leader="underscore"/>
        </w:tabs>
        <w:spacing w:lineRule="exact" w:line="120"/>
        <w:jc w:val="both"/>
        <w:rPr>
          <w:rFonts w:ascii="Arial" w:hAnsi="Arial" w:cs="Arial"/>
          <w:sz w:val="20"/>
        </w:rPr>
      </w:pPr>
      <w:r>
        <w:rPr>
          <w:rFonts w:cs="Arial" w:ascii="Arial" w:hAnsi="Arial"/>
          <w:sz w:val="20"/>
        </w:rPr>
      </w:r>
    </w:p>
    <w:p>
      <w:pPr>
        <w:pStyle w:val="Normal"/>
        <w:numPr>
          <w:ilvl w:val="0"/>
          <w:numId w:val="0"/>
        </w:numPr>
        <w:tabs>
          <w:tab w:val="clear" w:pos="1440"/>
          <w:tab w:val="left" w:pos="3600" w:leader="underscore"/>
          <w:tab w:val="left" w:pos="9360" w:leader="underscore"/>
          <w:tab w:val="left" w:pos="10800" w:leader="underscore"/>
        </w:tabs>
        <w:outlineLvl w:val="0"/>
        <w:rPr>
          <w:rFonts w:ascii="Arial" w:hAnsi="Arial" w:cs="Arial"/>
          <w:sz w:val="20"/>
        </w:rPr>
      </w:pPr>
      <w:r>
        <w:rPr>
          <w:rFonts w:eastAsia="Arial" w:cs="Arial" w:ascii="Arial" w:hAnsi="Arial"/>
          <w:sz w:val="20"/>
        </w:rPr>
        <w:t xml:space="preserve">             </w:t>
      </w:r>
      <w:r>
        <w:rPr>
          <w:rFonts w:cs="Arial" w:ascii="Arial" w:hAnsi="Arial"/>
          <w:sz w:val="20"/>
        </w:rPr>
        <w:t>AS_____    COA_____    Argentine-American Chamber of Commerce_____       Non-member____</w:t>
      </w:r>
    </w:p>
    <w:p>
      <w:pPr>
        <w:pStyle w:val="Normal"/>
        <w:spacing w:lineRule="exact" w:line="120"/>
        <w:jc w:val="center"/>
        <w:rPr>
          <w:rFonts w:ascii="Arial" w:hAnsi="Arial" w:cs="Arial"/>
          <w:sz w:val="20"/>
        </w:rPr>
      </w:pPr>
      <w:r>
        <w:rPr>
          <w:rFonts w:cs="Arial" w:ascii="Arial" w:hAnsi="Arial"/>
          <w:sz w:val="20"/>
        </w:rPr>
      </w:r>
    </w:p>
    <w:p>
      <w:pPr>
        <w:pStyle w:val="Normal"/>
        <w:tabs>
          <w:tab w:val="clear" w:pos="1440"/>
          <w:tab w:val="left" w:pos="4050" w:leader="none"/>
          <w:tab w:val="right" w:pos="10080" w:leader="underscore"/>
        </w:tabs>
        <w:jc w:val="center"/>
        <w:rPr>
          <w:rFonts w:ascii="Arial" w:hAnsi="Arial" w:cs="Arial"/>
          <w:i/>
          <w:i/>
          <w:sz w:val="20"/>
        </w:rPr>
      </w:pPr>
      <w:r>
        <w:rPr>
          <w:rFonts w:cs="Arial" w:ascii="Arial" w:hAnsi="Arial"/>
          <w:i/>
          <w:sz w:val="20"/>
        </w:rPr>
        <w:t>Amount:  $________        By check ____    By credit card:  AMEX ____  Diners _____  MasterCard _____  Visa _____</w:t>
      </w:r>
    </w:p>
    <w:p>
      <w:pPr>
        <w:pStyle w:val="Normal"/>
        <w:tabs>
          <w:tab w:val="clear" w:pos="1440"/>
          <w:tab w:val="left" w:pos="4050" w:leader="none"/>
          <w:tab w:val="left" w:pos="10800" w:leader="underscore"/>
        </w:tabs>
        <w:rPr>
          <w:rFonts w:ascii="Arial" w:hAnsi="Arial" w:cs="Arial"/>
          <w:i/>
          <w:i/>
          <w:sz w:val="20"/>
        </w:rPr>
      </w:pPr>
      <w:r>
        <w:rPr>
          <w:rFonts w:cs="Arial" w:ascii="Arial" w:hAnsi="Arial"/>
          <w:i/>
          <w:sz w:val="20"/>
        </w:rPr>
      </w:r>
    </w:p>
    <w:p>
      <w:pPr>
        <w:pStyle w:val="Normal"/>
        <w:tabs>
          <w:tab w:val="clear" w:pos="1440"/>
          <w:tab w:val="left" w:pos="4050" w:leader="none"/>
          <w:tab w:val="left" w:pos="10800" w:leader="underscore"/>
        </w:tabs>
        <w:rPr>
          <w:rFonts w:ascii="Arial" w:hAnsi="Arial" w:cs="Arial"/>
          <w:i/>
          <w:i/>
          <w:sz w:val="20"/>
        </w:rPr>
      </w:pPr>
      <w:r>
        <w:rPr>
          <w:rFonts w:cs="Arial" w:ascii="Arial" w:hAnsi="Arial"/>
          <w:i/>
          <w:sz w:val="20"/>
        </w:rPr>
        <w:t>Card # _____________________________  Exp. Date ____________  Signature_____________________________</w:t>
      </w:r>
    </w:p>
    <w:sectPr>
      <w:type w:val="continuous"/>
      <w:pgSz w:w="12240" w:h="20160"/>
      <w:pgMar w:left="720" w:right="720" w:gutter="0" w:header="270" w:top="326" w:footer="0" w:bottom="44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s>
      <w:spacing w:before="120" w:after="0"/>
      <w:ind w:firstLine="720" w:end="0"/>
      <w:rPr>
        <w:rFonts w:ascii="Arial" w:hAnsi="Arial" w:cs="Arial"/>
      </w:rPr>
    </w:pPr>
    <w:r>
      <w:rPr>
        <w:rFonts w:cs="Arial" w:ascii="Arial" w:hAnsi="Arial"/>
      </w:rPr>
    </w:r>
    <w:r>
      <mc:AlternateContent>
        <mc:Choice Requires="wps">
          <w:drawing>
            <wp:anchor behindDoc="0" distT="0" distB="0" distL="118745" distR="118745" simplePos="0" locked="0" layoutInCell="0" allowOverlap="1" relativeHeight="2">
              <wp:simplePos x="0" y="0"/>
              <wp:positionH relativeFrom="page">
                <wp:posOffset>3819525</wp:posOffset>
              </wp:positionH>
              <wp:positionV relativeFrom="paragraph">
                <wp:posOffset>169545</wp:posOffset>
              </wp:positionV>
              <wp:extent cx="371475" cy="799465"/>
              <wp:effectExtent l="0" t="0" r="0" b="0"/>
              <wp:wrapSquare wrapText="bothSides"/>
              <wp:docPr id="1" name="Frame1"/>
              <a:graphic xmlns:a="http://schemas.openxmlformats.org/drawingml/2006/main">
                <a:graphicData uri="http://schemas.microsoft.com/office/word/2010/wordprocessingShape">
                  <wps:wsp>
                    <wps:cNvSpPr txBox="1"/>
                    <wps:spPr>
                      <a:xfrm>
                        <a:off x="0" y="0"/>
                        <a:ext cx="371475" cy="799465"/>
                      </a:xfrm>
                      <a:prstGeom prst="rect"/>
                      <a:solidFill>
                        <a:srgbClr val="FFFFFF">
                          <a:alpha val="0"/>
                        </a:srgbClr>
                      </a:solidFill>
                    </wps:spPr>
                    <wps:txbx>
                      <w:txbxContent>
                        <w:p>
                          <w:pPr>
                            <w:pStyle w:val="Normal"/>
                            <w:ind w:firstLine="440" w:start="-540" w:end="0"/>
                            <w:rPr/>
                          </w:pPr>
                          <w:r>
                            <w:rPr/>
                            <w:object w:dxaOrig="629" w:dyaOrig="125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1.45pt;height:62.95pt" filled="f" o:ole="">
                                <v:imagedata r:id="rId2" o:title=""/>
                              </v:shape>
                              <o:OLEObject Type="Embed" ProgID="" ShapeID="ole_rId1" DrawAspect="Content" ObjectID="_482687865" r:id="rId1"/>
                            </w:object>
                          </w:r>
                        </w:p>
                      </w:txbxContent>
                    </wps:txbx>
                    <wps:bodyPr anchor="t" lIns="0" tIns="0" rIns="0" bIns="0">
                      <a:noAutofit/>
                    </wps:bodyPr>
                  </wps:wsp>
                </a:graphicData>
              </a:graphic>
            </wp:anchor>
          </w:drawing>
        </mc:Choice>
        <mc:Fallback>
          <w:pict>
            <v:rect fillcolor="#FFFFFF" style="position:absolute;rotation:-0;width:29.25pt;height:62.95pt;mso-wrap-distance-left:9.35pt;mso-wrap-distance-right:9.35pt;mso-wrap-distance-top:0pt;mso-wrap-distance-bottom:0pt;margin-top:13.35pt;mso-position-vertical-relative:text;margin-left:300.75pt;mso-position-horizontal-relative:page">
              <v:fill opacity="0f"/>
              <v:textbox inset="0in,0in,0in,0in">
                <w:txbxContent>
                  <w:p>
                    <w:pPr>
                      <w:pStyle w:val="Normal"/>
                      <w:ind w:firstLine="440" w:start="-540" w:end="0"/>
                      <w:rPr/>
                    </w:pPr>
                    <w:r>
                      <w:rPr/>
                      <w:object w:dxaOrig="629" w:dyaOrig="125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1.45pt;height:62.95pt" filled="f" o:ole="">
                          <v:imagedata r:id="rId4" o:title=""/>
                        </v:shape>
                        <o:OLEObject Type="Embed" ProgID="" ShapeID="ole_rId3" DrawAspect="Content" ObjectID="_472702944" r:id="rId3"/>
                      </w:object>
                    </w:r>
                  </w:p>
                </w:txbxContent>
              </v:textbox>
              <w10:wrap type="square"/>
            </v:rect>
          </w:pict>
        </mc:Fallback>
      </mc:AlternateContent>
    </w:r>
  </w:p>
  <w:p>
    <w:pPr>
      <w:pStyle w:val="Normal"/>
      <w:spacing w:before="120" w:after="0"/>
      <w:ind w:hanging="547" w:end="0"/>
      <w:jc w:val="center"/>
      <w:rPr>
        <w:rFonts w:ascii="Arial" w:hAnsi="Arial" w:cs="Arial"/>
        <w:spacing w:val="-20"/>
        <w:sz w:val="58"/>
      </w:rPr>
    </w:pPr>
    <w:r>
      <w:rPr/>
      <w:tab/>
    </w:r>
    <w:r>
      <w:rPr>
        <w:rFonts w:cs="Century Gothic" w:ascii="Century Gothic" w:hAnsi="Century Gothic"/>
        <w:spacing w:val="-20"/>
        <w:sz w:val="62"/>
      </w:rPr>
      <w:t xml:space="preserve">AMERICAS     </w:t>
    </w:r>
    <w:r>
      <w:rPr>
        <w:rFonts w:cs="Century Gothic" w:ascii="Century Gothic" w:hAnsi="Century Gothic"/>
        <w:spacing w:val="-20"/>
        <w:sz w:val="58"/>
      </w:rPr>
      <w:t xml:space="preserve"> </w:t>
    </w:r>
    <w:r>
      <w:rPr>
        <w:rFonts w:cs="Century Gothic" w:ascii="Century Gothic" w:hAnsi="Century Gothic"/>
        <w:spacing w:val="-20"/>
        <w:sz w:val="62"/>
      </w:rPr>
      <w:t>SOCIETY</w:t>
    </w:r>
    <w:r>
      <w:rPr>
        <w:rFonts w:cs="Century Gothic" w:ascii="Century Gothic" w:hAnsi="Century Gothic"/>
        <w:spacing w:val="-20"/>
      </w:rPr>
      <w:t>INC</w:t>
    </w:r>
    <w:r>
      <w:rPr>
        <w:rFonts w:cs="Arial" w:ascii="Arial" w:hAnsi="Arial"/>
        <w:spacing w:val="-20"/>
      </w:rPr>
      <w:t>.</w:t>
    </w:r>
  </w:p>
  <w:p>
    <w:pPr>
      <w:pStyle w:val="Header"/>
      <w:jc w:val="center"/>
      <w:rPr>
        <w:rFonts w:ascii="Arial" w:hAnsi="Arial" w:cs="Arial"/>
        <w:spacing w:val="-20"/>
        <w:sz w:val="22"/>
      </w:rPr>
    </w:pPr>
    <w:r>
      <w:rPr>
        <w:rFonts w:cs="Arial" w:ascii="Arial" w:hAnsi="Arial"/>
        <w:spacing w:val="-20"/>
        <w:sz w:val="22"/>
      </w:rPr>
    </w:r>
  </w:p>
  <w:p>
    <w:pPr>
      <w:pStyle w:val="Header"/>
      <w:jc w:val="center"/>
      <w:rPr>
        <w:rFonts w:ascii="Arial" w:hAnsi="Arial" w:eastAsia="Arial" w:cs="Arial"/>
        <w:sz w:val="22"/>
      </w:rPr>
    </w:pPr>
    <w:r>
      <mc:AlternateContent>
        <mc:Choice Requires="wps">
          <w:drawing>
            <wp:anchor behindDoc="1" distT="0" distB="0" distL="114935" distR="114935" simplePos="0" locked="0" layoutInCell="1" allowOverlap="1" relativeHeight="3">
              <wp:simplePos x="0" y="0"/>
              <wp:positionH relativeFrom="column">
                <wp:posOffset>1097280</wp:posOffset>
              </wp:positionH>
              <wp:positionV relativeFrom="paragraph">
                <wp:posOffset>93980</wp:posOffset>
              </wp:positionV>
              <wp:extent cx="4572000" cy="0"/>
              <wp:effectExtent l="0" t="5080" r="0" b="5080"/>
              <wp:wrapNone/>
              <wp:docPr id="2" nam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6.4pt,7.4pt" to="446.35pt,7.4pt" stroked="t" o:allowincell="f" style="position:absolute">
              <v:stroke color="black" weight="9360" joinstyle="miter" endcap="flat"/>
              <v:fill o:detectmouseclick="t" on="false"/>
              <w10:wrap type="none"/>
            </v:line>
          </w:pict>
        </mc:Fallback>
      </mc:AlternateContent>
    </w:r>
    <w:r>
      <w:rPr>
        <w:rFonts w:eastAsia="Arial" w:cs="Arial" w:ascii="Arial" w:hAnsi="Arial"/>
        <w:sz w:val="22"/>
      </w:rPr>
      <w:t xml:space="preserve"> </w:t>
    </w:r>
  </w:p>
  <w:p>
    <w:pPr>
      <w:pStyle w:val="Header"/>
      <w:rPr/>
    </w:pPr>
    <w:r>
      <w:rPr>
        <w:rFonts w:cs="Century Gothic" w:ascii="Century Gothic" w:hAnsi="Century Gothic"/>
        <w:sz w:val="11"/>
      </w:rPr>
      <w:tab/>
    </w:r>
    <w:r>
      <w:rPr>
        <w:rFonts w:cs="Arial" w:ascii="Arial" w:hAnsi="Arial"/>
        <w:sz w:val="11"/>
      </w:rPr>
      <w:t xml:space="preserve">                                                                    680 PARK AVENUE, NEW YORK, NEW YORK 10021   TEL: (212) 249-8950  FAX: (212) 517-6247  website - http://www.americas-society.org</w:t>
    </w:r>
  </w:p>
  <w:p>
    <w:pPr>
      <w:pStyle w:val="Header"/>
      <w:rPr>
        <w:rFonts w:ascii="Arial" w:hAnsi="Arial" w:cs="Arial"/>
        <w:sz w:val="11"/>
      </w:rPr>
    </w:pPr>
    <w:r>
      <w:rPr>
        <w:rFonts w:cs="Arial" w:ascii="Arial" w:hAnsi="Arial"/>
        <w:sz w:val="11"/>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144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40"/>
    </w:rPr>
  </w:style>
  <w:style w:type="paragraph" w:styleId="Heading2">
    <w:name w:val="heading 2"/>
    <w:basedOn w:val="Normal"/>
    <w:next w:val="Normal"/>
    <w:qFormat/>
    <w:pPr>
      <w:keepNext w:val="true"/>
      <w:numPr>
        <w:ilvl w:val="1"/>
        <w:numId w:val="1"/>
      </w:numPr>
      <w:tabs>
        <w:tab w:val="clear" w:pos="1440"/>
        <w:tab w:val="left" w:pos="4320" w:leader="none"/>
        <w:tab w:val="left" w:pos="5760" w:leader="underscore"/>
        <w:tab w:val="left" w:pos="10800" w:leader="underscore"/>
      </w:tabs>
      <w:jc w:val="both"/>
      <w:outlineLvl w:val="1"/>
    </w:pPr>
    <w:rPr>
      <w:rFonts w:ascii="Arial" w:hAnsi="Arial" w:cs="Arial"/>
      <w:sz w:val="20"/>
      <w:u w:val="single"/>
    </w:rPr>
  </w:style>
  <w:style w:type="paragraph" w:styleId="Heading3">
    <w:name w:val="heading 3"/>
    <w:basedOn w:val="Normal"/>
    <w:next w:val="Normal"/>
    <w:qFormat/>
    <w:pPr>
      <w:keepNext w:val="true"/>
      <w:numPr>
        <w:ilvl w:val="2"/>
        <w:numId w:val="1"/>
      </w:numPr>
      <w:tabs>
        <w:tab w:val="clear" w:pos="1440"/>
        <w:tab w:val="left" w:pos="1530" w:leader="none"/>
      </w:tabs>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tabs>
        <w:tab w:val="clear" w:pos="1440"/>
        <w:tab w:val="left" w:pos="1530" w:leader="none"/>
      </w:tabs>
      <w:jc w:val="center"/>
      <w:outlineLvl w:val="3"/>
    </w:pPr>
    <w:rPr>
      <w:rFonts w:ascii="Arial" w:hAnsi="Arial" w:cs="Arial"/>
      <w:sz w:val="32"/>
    </w:rPr>
  </w:style>
  <w:style w:type="paragraph" w:styleId="Heading5">
    <w:name w:val="heading 5"/>
    <w:basedOn w:val="Normal"/>
    <w:next w:val="Normal"/>
    <w:qFormat/>
    <w:pPr>
      <w:keepNext w:val="true"/>
      <w:numPr>
        <w:ilvl w:val="4"/>
        <w:numId w:val="1"/>
      </w:numPr>
      <w:tabs>
        <w:tab w:val="clear" w:pos="1440"/>
        <w:tab w:val="left" w:pos="1530" w:leader="none"/>
      </w:tabs>
      <w:jc w:val="center"/>
      <w:outlineLvl w:val="4"/>
    </w:pPr>
    <w:rPr>
      <w:rFonts w:ascii="Arial" w:hAnsi="Arial" w:cs="Arial"/>
      <w:sz w:val="28"/>
    </w:rPr>
  </w:style>
  <w:style w:type="paragraph" w:styleId="Heading6">
    <w:name w:val="heading 6"/>
    <w:basedOn w:val="Normal"/>
    <w:next w:val="Normal"/>
    <w:qFormat/>
    <w:pPr>
      <w:keepNext w:val="true"/>
      <w:numPr>
        <w:ilvl w:val="5"/>
        <w:numId w:val="1"/>
      </w:numPr>
      <w:tabs>
        <w:tab w:val="clear" w:pos="1440"/>
        <w:tab w:val="left" w:pos="1170" w:leader="none"/>
      </w:tabs>
      <w:spacing w:before="0" w:after="60"/>
      <w:jc w:val="center"/>
      <w:outlineLvl w:val="5"/>
    </w:pPr>
    <w:rPr>
      <w:rFonts w:ascii="Arial" w:hAnsi="Arial" w:cs="Arial"/>
      <w:b/>
      <w:sz w:val="32"/>
    </w:rPr>
  </w:style>
  <w:style w:type="paragraph" w:styleId="Heading7">
    <w:name w:val="heading 7"/>
    <w:basedOn w:val="Normal"/>
    <w:next w:val="Normal"/>
    <w:qFormat/>
    <w:pPr>
      <w:keepNext w:val="true"/>
      <w:numPr>
        <w:ilvl w:val="6"/>
        <w:numId w:val="1"/>
      </w:numPr>
      <w:spacing w:lineRule="atLeast" w:line="240"/>
      <w:jc w:val="center"/>
      <w:outlineLvl w:val="6"/>
    </w:pPr>
    <w:rPr>
      <w:rFonts w:ascii="Arial" w:hAnsi="Arial" w:cs="Arial"/>
      <w:b/>
      <w:sz w:val="36"/>
    </w:rPr>
  </w:style>
  <w:style w:type="paragraph" w:styleId="Heading8">
    <w:name w:val="heading 8"/>
    <w:basedOn w:val="Normal"/>
    <w:next w:val="Normal"/>
    <w:qFormat/>
    <w:pPr>
      <w:keepNext w:val="true"/>
      <w:numPr>
        <w:ilvl w:val="7"/>
        <w:numId w:val="1"/>
      </w:numPr>
      <w:jc w:val="center"/>
      <w:outlineLvl w:val="7"/>
    </w:pPr>
    <w:rPr>
      <w:rFonts w:ascii="Arial" w:hAnsi="Arial" w:cs="Arial"/>
      <w:b/>
      <w:sz w:val="40"/>
    </w:rPr>
  </w:style>
  <w:style w:type="paragraph" w:styleId="Heading9">
    <w:name w:val="heading 9"/>
    <w:basedOn w:val="Normal"/>
    <w:next w:val="Normal"/>
    <w:qFormat/>
    <w:pPr>
      <w:keepNext w:val="true"/>
      <w:numPr>
        <w:ilvl w:val="8"/>
        <w:numId w:val="1"/>
      </w:numPr>
      <w:spacing w:before="120" w:after="0"/>
      <w:ind w:hanging="0" w:start="1440" w:end="0"/>
      <w:outlineLvl w:val="8"/>
    </w:pPr>
    <w:rPr>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2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Footer">
    <w:name w:val="footer"/>
    <w:basedOn w:val="Normal"/>
    <w:pPr>
      <w:tabs>
        <w:tab w:val="clear" w:pos="144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sz w:val="20"/>
    </w:rPr>
  </w:style>
  <w:style w:type="paragraph" w:styleId="BodyText3">
    <w:name w:val="Body Text 3"/>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http://www.americas-society.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2000-10-17T14:32:00Z</dcterms:created>
  <dc:creator>Preferred Customer</dc:creator>
  <dc:description/>
  <dc:language>en-CA</dc:language>
  <cp:lastModifiedBy>Robert Barreto</cp:lastModifiedBy>
  <cp:lastPrinted>2000-10-17T11:58:00Z</cp:lastPrinted>
  <dcterms:modified xsi:type="dcterms:W3CDTF">2000-10-17T14:58:00Z</dcterms:modified>
  <cp:revision>5</cp:revision>
  <dc:subject/>
  <dc:title>In association with the Council of the Americas</dc:title>
</cp:coreProperties>
</file>