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Caption"/>
        <w:rPr>
          <w:caps/>
        </w:rPr>
      </w:pPr>
      <w:r>
        <w:rPr>
          <w:caps/>
        </w:rPr>
        <w:t>Diane E. Pritchard (bar No. 96999)</w:t>
      </w:r>
    </w:p>
    <w:p>
      <w:pPr>
        <w:pStyle w:val="PleadingCaption"/>
        <w:rPr/>
      </w:pPr>
      <w:r>
        <w:rPr>
          <w:caps/>
        </w:rPr>
        <w:t>Morrison &amp; Foerster</w:t>
      </w:r>
      <w:r>
        <w:rPr>
          <w:smallCaps/>
          <w:sz w:val="18"/>
        </w:rPr>
        <w:t xml:space="preserve"> llp</w:t>
      </w:r>
    </w:p>
    <w:p>
      <w:pPr>
        <w:pStyle w:val="PleadingCaption"/>
        <w:rPr/>
      </w:pPr>
      <w:r>
        <w:rPr/>
        <w:t>425 Market Street</w:t>
      </w:r>
    </w:p>
    <w:p>
      <w:pPr>
        <w:pStyle w:val="PleadingCaption"/>
        <w:rPr/>
      </w:pPr>
      <w:r>
        <w:rPr/>
        <w:t>San Francisco, California  94105-2482</w:t>
      </w:r>
    </w:p>
    <w:p>
      <w:pPr>
        <w:pStyle w:val="PleadingCaption"/>
        <w:rPr/>
      </w:pPr>
      <w:r>
        <w:rPr/>
        <w:t>Telephone: (415) 268-7000</w:t>
      </w:r>
    </w:p>
    <w:p>
      <w:pPr>
        <w:pStyle w:val="PleadingCaption"/>
        <w:rPr/>
      </w:pPr>
      <w:r>
        <w:rPr/>
        <w:t>Facsimile:   (415) 268-7522</w:t>
      </w:r>
    </w:p>
    <w:p>
      <w:pPr>
        <w:pStyle w:val="PleadingCaption"/>
        <w:rPr>
          <w:caps/>
        </w:rPr>
      </w:pPr>
      <w:r>
        <w:rPr>
          <w:caps/>
        </w:rPr>
      </w:r>
    </w:p>
    <w:p>
      <w:pPr>
        <w:pStyle w:val="PleadingCaption"/>
        <w:rPr>
          <w:caps/>
        </w:rPr>
      </w:pPr>
      <w:r>
        <w:rPr>
          <w:caps/>
        </w:rPr>
        <w:t>Gordon p. erspamer (Bar No. 83364)</w:t>
      </w:r>
    </w:p>
    <w:p>
      <w:pPr>
        <w:pStyle w:val="PleadingCaption"/>
        <w:rPr>
          <w:caps/>
        </w:rPr>
      </w:pPr>
      <w:r>
        <w:rPr>
          <w:caps/>
        </w:rPr>
        <w:t>Andrew B. Sabey (Bar No. 160416)</w:t>
      </w:r>
    </w:p>
    <w:p>
      <w:pPr>
        <w:pStyle w:val="PleadingCaption"/>
        <w:rPr/>
      </w:pPr>
      <w:r>
        <w:rPr>
          <w:caps/>
        </w:rPr>
        <w:t>Morrison &amp; Foerster</w:t>
      </w:r>
      <w:r>
        <w:rPr>
          <w:smallCaps/>
          <w:sz w:val="18"/>
        </w:rPr>
        <w:t xml:space="preserve"> llp</w:t>
      </w:r>
    </w:p>
    <w:p>
      <w:pPr>
        <w:pStyle w:val="PleadingCaption"/>
        <w:rPr/>
      </w:pPr>
      <w:r>
        <w:rPr/>
        <w:t>101 Ygnacio Valley Road, Suite 450</w:t>
      </w:r>
    </w:p>
    <w:p>
      <w:pPr>
        <w:pStyle w:val="PleadingCaption"/>
        <w:rPr/>
      </w:pPr>
      <w:r>
        <w:rPr/>
        <w:t>P.O. Box 8130</w:t>
      </w:r>
    </w:p>
    <w:p>
      <w:pPr>
        <w:pStyle w:val="PleadingCaption"/>
        <w:rPr/>
      </w:pPr>
      <w:r>
        <w:rPr/>
        <w:t>Walnut Creek, California  94596-8130</w:t>
      </w:r>
    </w:p>
    <w:p>
      <w:pPr>
        <w:pStyle w:val="PleadingCaption"/>
        <w:rPr/>
      </w:pPr>
      <w:r>
        <w:rPr/>
        <w:t>Telephone: (925) 295-3300</w:t>
      </w:r>
    </w:p>
    <w:p>
      <w:pPr>
        <w:pStyle w:val="PleadingCaption"/>
        <w:rPr/>
      </w:pPr>
      <w:r>
        <w:rPr/>
        <w:t>Facsimile:   (925) 946-9912</w:t>
      </w:r>
    </w:p>
    <w:p>
      <w:pPr>
        <w:pStyle w:val="PleadingCaption"/>
        <w:rPr/>
      </w:pPr>
      <w:r>
        <w:rPr/>
      </w:r>
    </w:p>
    <w:p>
      <w:pPr>
        <w:pStyle w:val="PleadingCaption"/>
        <w:rPr/>
      </w:pPr>
      <w:r>
        <w:rPr/>
        <w:t>Attorneys for Plaintiff</w:t>
      </w:r>
    </w:p>
    <w:p>
      <w:pPr>
        <w:pStyle w:val="Client"/>
        <w:rPr>
          <w:caps/>
        </w:rPr>
      </w:pPr>
      <w:r>
        <w:rPr>
          <w:caps/>
        </w:rPr>
        <w:t>avista energy, inc.</w:t>
      </w:r>
    </w:p>
    <w:p>
      <w:pPr>
        <w:pStyle w:val="Client"/>
        <w:rPr/>
      </w:pPr>
      <w:r>
        <w:rPr/>
      </w:r>
    </w:p>
    <w:p>
      <w:pPr>
        <w:pStyle w:val="Client"/>
        <w:rPr/>
      </w:pPr>
      <w:r>
        <w:rPr/>
      </w:r>
    </w:p>
    <w:p>
      <w:pPr>
        <w:pStyle w:val="PleadingCaption"/>
        <w:rPr/>
      </w:pPr>
      <w:r>
        <w:rPr/>
      </w:r>
    </w:p>
    <w:p>
      <w:pPr>
        <w:pStyle w:val="PleadingCaption"/>
        <w:rPr/>
      </w:pPr>
      <w:r>
        <w:rPr/>
      </w:r>
    </w:p>
    <w:p>
      <w:pPr>
        <w:pStyle w:val="Court"/>
        <w:rPr/>
      </w:pPr>
      <w:r>
        <w:rPr/>
        <w:t>UNITED STATES DISTRICT COURT</w:t>
        <w:br/>
        <w:br/>
        <w:t>CENTRAL DISTRICT OF CALIFORNIA</w:t>
      </w:r>
    </w:p>
    <w:p>
      <w:pPr>
        <w:pStyle w:val="PleadingCaption"/>
        <w:rPr/>
      </w:pPr>
      <w:r>
        <w:rPr/>
      </w:r>
    </w:p>
    <w:p>
      <w:pPr>
        <w:pStyle w:val="PleadingCaption"/>
        <w:rPr/>
      </w:pPr>
      <w:r>
        <w:rPr/>
      </w:r>
    </w:p>
    <w:p>
      <w:pPr>
        <w:pStyle w:val="PleadingCaption"/>
        <w:rPr/>
      </w:pPr>
      <w:r>
        <w:rPr/>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bottom w:val="single" w:sz="6" w:space="0" w:color="000000"/>
              <w:end w:val="single" w:sz="6" w:space="0" w:color="000000"/>
            </w:tcBorders>
          </w:tcPr>
          <w:p>
            <w:pPr>
              <w:pStyle w:val="PleadingCaption"/>
              <w:rPr/>
            </w:pPr>
            <w:bookmarkStart w:id="0" w:name="Probate"/>
            <w:bookmarkStart w:id="1" w:name="Bankruptcy"/>
            <w:bookmarkStart w:id="2" w:name="party1"/>
            <w:bookmarkEnd w:id="0"/>
            <w:bookmarkEnd w:id="2"/>
            <w:r>
              <w:rPr/>
              <w:t>AVISTA ENERGY, INC.,</w:t>
            </w:r>
          </w:p>
          <w:p>
            <w:pPr>
              <w:pStyle w:val="PleadingCaption"/>
              <w:rPr/>
            </w:pPr>
            <w:r>
              <w:rPr/>
            </w:r>
          </w:p>
          <w:p>
            <w:pPr>
              <w:pStyle w:val="PleadingCaption"/>
              <w:rPr/>
            </w:pPr>
            <w:r>
              <w:rPr/>
            </w:r>
          </w:p>
          <w:p>
            <w:pPr>
              <w:pStyle w:val="PleadingCaption"/>
              <w:rPr/>
            </w:pPr>
            <w:r>
              <w:rPr/>
              <w:tab/>
              <w:tab/>
              <w:t>Plaintiff,</w:t>
            </w:r>
          </w:p>
          <w:p>
            <w:pPr>
              <w:pStyle w:val="PleadingCaption"/>
              <w:rPr/>
            </w:pPr>
            <w:r>
              <w:rPr/>
            </w:r>
          </w:p>
          <w:p>
            <w:pPr>
              <w:pStyle w:val="PleadingCaption"/>
              <w:rPr/>
            </w:pPr>
            <w:r>
              <w:rPr/>
            </w:r>
          </w:p>
          <w:p>
            <w:pPr>
              <w:pStyle w:val="PleadingCaption"/>
              <w:tabs>
                <w:tab w:val="left" w:pos="450" w:leader="none"/>
                <w:tab w:val="left" w:pos="1066" w:leader="none"/>
                <w:tab w:val="left" w:pos="2707" w:leader="none"/>
                <w:tab w:val="right" w:pos="9360" w:leader="none"/>
              </w:tabs>
              <w:rPr/>
            </w:pPr>
            <w:bookmarkStart w:id="3" w:name="Bankruptcy"/>
            <w:r>
              <w:rPr/>
              <w:tab/>
              <w:t>v.</w:t>
            </w:r>
            <w:bookmarkEnd w:id="3"/>
          </w:p>
          <w:p>
            <w:pPr>
              <w:pStyle w:val="PleadingCaption"/>
              <w:rPr/>
            </w:pPr>
            <w:r>
              <w:rPr/>
            </w:r>
          </w:p>
          <w:p>
            <w:pPr>
              <w:pStyle w:val="PleadingCaption"/>
              <w:rPr/>
            </w:pPr>
            <w:r>
              <w:rPr/>
            </w:r>
          </w:p>
          <w:p>
            <w:pPr>
              <w:pStyle w:val="PleadingCaption"/>
              <w:rPr/>
            </w:pPr>
            <w:r>
              <w:rPr/>
              <w:t>CALIFORNIA POWER EXCHANGE CORPORATION,</w:t>
            </w:r>
          </w:p>
          <w:p>
            <w:pPr>
              <w:pStyle w:val="PleadingCaption"/>
              <w:rPr/>
            </w:pPr>
            <w:r>
              <w:rPr/>
            </w:r>
          </w:p>
          <w:p>
            <w:pPr>
              <w:pStyle w:val="PleadingCaption"/>
              <w:rPr/>
            </w:pPr>
            <w:r>
              <w:rPr/>
              <w:tab/>
              <w:tab/>
              <w:t>Defendant.</w:t>
            </w:r>
          </w:p>
          <w:p>
            <w:pPr>
              <w:pStyle w:val="PleadingCaption"/>
              <w:rPr/>
            </w:pPr>
            <w:r>
              <w:rPr/>
            </w:r>
            <w:bookmarkStart w:id="4" w:name="Probate"/>
            <w:bookmarkStart w:id="5" w:name="Probate"/>
            <w:bookmarkEnd w:id="5"/>
          </w:p>
        </w:tc>
        <w:tc>
          <w:tcPr>
            <w:tcW w:w="4518" w:type="dxa"/>
            <w:tcBorders/>
          </w:tcPr>
          <w:p>
            <w:pPr>
              <w:pStyle w:val="PleadingCaption"/>
              <w:tabs>
                <w:tab w:val="clear" w:pos="1066"/>
                <w:tab w:val="clear" w:pos="2707"/>
                <w:tab w:val="left" w:pos="1152" w:leader="none"/>
                <w:tab w:val="right" w:pos="9360" w:leader="none"/>
              </w:tabs>
              <w:ind w:start="162" w:end="0"/>
              <w:rPr/>
            </w:pPr>
            <w:r>
              <w:rPr/>
              <w:t>NO. CV 01-01244 MMM (Mcx)</w:t>
            </w:r>
          </w:p>
          <w:p>
            <w:pPr>
              <w:pStyle w:val="PleadingCaption"/>
              <w:tabs>
                <w:tab w:val="clear" w:pos="1066"/>
                <w:tab w:val="clear" w:pos="2707"/>
                <w:tab w:val="left" w:pos="1152" w:leader="none"/>
                <w:tab w:val="right" w:pos="9360" w:leader="none"/>
              </w:tabs>
              <w:ind w:start="162" w:end="0"/>
              <w:rPr>
                <w:sz w:val="22"/>
              </w:rPr>
            </w:pPr>
            <w:r>
              <w:rPr>
                <w:sz w:val="22"/>
              </w:rPr>
              <w:t>The Honorable Margaret M. Morrow</w:t>
            </w:r>
          </w:p>
          <w:p>
            <w:pPr>
              <w:pStyle w:val="PleadingCaption"/>
              <w:tabs>
                <w:tab w:val="clear" w:pos="1066"/>
                <w:tab w:val="left" w:pos="1152" w:leader="none"/>
                <w:tab w:val="left" w:pos="2707" w:leader="none"/>
                <w:tab w:val="right" w:pos="9360" w:leader="none"/>
              </w:tabs>
              <w:ind w:start="158" w:end="0"/>
              <w:rPr/>
            </w:pPr>
            <w:r>
              <w:rPr/>
            </w:r>
          </w:p>
          <w:p>
            <w:pPr>
              <w:pStyle w:val="PleadingCaption"/>
              <w:tabs>
                <w:tab w:val="clear" w:pos="1066"/>
                <w:tab w:val="clear" w:pos="2707"/>
                <w:tab w:val="left" w:pos="1152" w:leader="none"/>
                <w:tab w:val="right" w:pos="9360" w:leader="none"/>
              </w:tabs>
              <w:ind w:start="162" w:end="0"/>
              <w:rPr>
                <w:b/>
              </w:rPr>
            </w:pPr>
            <w:r>
              <w:rPr>
                <w:b/>
              </w:rPr>
              <w:t xml:space="preserve">PLAINTIFF AVISTA ENERGY INC.’S APPENDIX OF AUTHORITIES IN SUPPORT OF APPLICATION FOR TEMPORARY RESTRAINING ORDER AND ORDER TO SHOW CAUSE RE PRELIMINARY INJUNCTION </w:t>
            </w:r>
          </w:p>
          <w:p>
            <w:pPr>
              <w:pStyle w:val="PleadingCaption"/>
              <w:tabs>
                <w:tab w:val="clear" w:pos="1066"/>
                <w:tab w:val="left" w:pos="1152" w:leader="none"/>
                <w:tab w:val="left" w:pos="2707" w:leader="none"/>
                <w:tab w:val="right" w:pos="9360" w:leader="none"/>
              </w:tabs>
              <w:ind w:start="162" w:end="0"/>
              <w:rPr>
                <w:b/>
              </w:rPr>
            </w:pPr>
            <w:r>
              <w:rPr>
                <w:b/>
              </w:rPr>
            </w:r>
          </w:p>
          <w:p>
            <w:pPr>
              <w:pStyle w:val="PleadingCaption"/>
              <w:tabs>
                <w:tab w:val="clear" w:pos="1066"/>
                <w:tab w:val="clear" w:pos="2707"/>
                <w:tab w:val="left" w:pos="1422" w:leader="none"/>
                <w:tab w:val="right" w:pos="9360" w:leader="none"/>
              </w:tabs>
              <w:ind w:start="162" w:end="0"/>
              <w:rPr/>
            </w:pPr>
            <w:r>
              <w:rPr/>
            </w:r>
          </w:p>
        </w:tc>
      </w:tr>
    </w:tbl>
    <w:p>
      <w:pPr>
        <w:sectPr>
          <w:headerReference w:type="default" r:id="rId2"/>
          <w:footerReference w:type="default" r:id="rId3"/>
          <w:type w:val="nextPage"/>
          <w:pgSz w:w="12240" w:h="15840"/>
          <w:pgMar w:left="2088" w:right="720" w:gutter="0" w:header="475" w:top="1267" w:footer="504" w:bottom="1325"/>
          <w:pgNumType w:fmt="decimal"/>
          <w:formProt w:val="false"/>
          <w:textDirection w:val="lrTb"/>
          <w:docGrid w:type="default" w:linePitch="360" w:charSpace="0"/>
        </w:sectPr>
        <w:pStyle w:val="Normal"/>
        <w:rPr/>
      </w:pPr>
      <w:r>
        <w:rPr/>
      </w:r>
      <w:bookmarkStart w:id="6" w:name="Appeals"/>
      <w:bookmarkStart w:id="7" w:name="Appeals"/>
      <w:bookmarkEnd w:id="7"/>
    </w:p>
    <w:p>
      <w:pPr>
        <w:pStyle w:val="Heading"/>
        <w:spacing w:before="0" w:after="0"/>
        <w:rPr/>
      </w:pPr>
      <w:r>
        <w:rPr/>
        <w:t>appendix</w:t>
      </w:r>
    </w:p>
    <w:p>
      <w:pPr>
        <w:pStyle w:val="BodyText"/>
        <w:rPr/>
      </w:pPr>
      <w:r>
        <w:rPr/>
        <w:t>Plaintiff Avista Energy, Inc., submits this Appendix of Authorities in support of its concurrently filed February 8, 2001 Application for Temporary Restraining Order and Order to Show Cause Re Preliminary Injunction.</w:t>
      </w:r>
    </w:p>
    <w:p>
      <w:pPr>
        <w:pStyle w:val="BodyText"/>
        <w:numPr>
          <w:ilvl w:val="0"/>
          <w:numId w:val="2"/>
        </w:numPr>
        <w:spacing w:lineRule="exact" w:line="240" w:before="240" w:after="0"/>
        <w:rPr>
          <w:i/>
          <w:i/>
        </w:rPr>
      </w:pPr>
      <w:r>
        <w:rPr>
          <w:i/>
        </w:rPr>
        <w:t xml:space="preserve">Federal Trade Comm’n v. Pannos Mining Company, </w:t>
      </w:r>
      <w:r>
        <w:rPr/>
        <w:t>Civ. No. 88-06453 R, 1988 U.S. Dist. LEXIS 14358 (C.D. Cal. November 18, 1988).</w:t>
      </w:r>
    </w:p>
    <w:p>
      <w:pPr>
        <w:pStyle w:val="BodyText"/>
        <w:numPr>
          <w:ilvl w:val="0"/>
          <w:numId w:val="2"/>
        </w:numPr>
        <w:spacing w:lineRule="exact" w:line="240" w:before="240" w:after="0"/>
        <w:jc w:val="both"/>
        <w:rPr/>
      </w:pPr>
      <w:r>
        <w:rPr>
          <w:i/>
        </w:rPr>
        <w:t xml:space="preserve">Federated Strategic Income Fund v. Mechala Group Jamaica LTD., </w:t>
      </w:r>
      <w:r>
        <w:rPr/>
        <w:t>99 CIV 10517 (HB), 1999 U.S. Dist. LEXIS 16996 (S.D.N.Y. November 2, 1999)</w:t>
      </w:r>
    </w:p>
    <w:p>
      <w:pPr>
        <w:pStyle w:val="Date"/>
        <w:spacing w:before="480" w:after="240"/>
        <w:rPr/>
      </w:pPr>
      <w:r>
        <w:rPr/>
        <w:t>Dated:  February 8, 2001</w:t>
      </w:r>
    </w:p>
    <w:p>
      <w:pPr>
        <w:pStyle w:val="SignatureBlock"/>
        <w:rPr>
          <w:caps/>
        </w:rPr>
      </w:pPr>
      <w:r>
        <w:rPr>
          <w:caps/>
        </w:rPr>
        <w:t>gordon p. erspamer</w:t>
      </w:r>
    </w:p>
    <w:p>
      <w:pPr>
        <w:pStyle w:val="SignatureBlock"/>
        <w:spacing w:before="0" w:after="720"/>
        <w:rPr/>
      </w:pPr>
      <w:r>
        <w:rPr>
          <w:caps/>
        </w:rPr>
        <w:t>Morrison &amp; Foerster</w:t>
      </w:r>
      <w:r>
        <w:rPr>
          <w:smallCaps/>
          <w:sz w:val="18"/>
        </w:rPr>
        <w:t xml:space="preserve"> llp</w:t>
      </w:r>
    </w:p>
    <w:p>
      <w:pPr>
        <w:pStyle w:val="SignatureBlock"/>
        <w:rPr/>
      </w:pPr>
      <w:r>
        <w:rPr/>
        <w:t>By:</w:t>
      </w:r>
      <w:r>
        <w:rPr>
          <w:u w:val="single"/>
        </w:rPr>
        <w:tab/>
      </w:r>
    </w:p>
    <w:p>
      <w:pPr>
        <w:pStyle w:val="ClientIndented"/>
        <w:rPr/>
      </w:pPr>
      <w:r>
        <w:rPr/>
        <w:t>Diane E. Pritchard</w:t>
      </w:r>
    </w:p>
    <w:p>
      <w:pPr>
        <w:pStyle w:val="ClientIndented"/>
        <w:rPr/>
      </w:pPr>
      <w:r>
        <w:rPr/>
      </w:r>
    </w:p>
    <w:p>
      <w:pPr>
        <w:pStyle w:val="ClientIndented"/>
        <w:rPr/>
      </w:pPr>
      <w:r>
        <w:rPr/>
        <w:t>Attorneys for Plaintiff</w:t>
      </w:r>
    </w:p>
    <w:p>
      <w:pPr>
        <w:pStyle w:val="ClientIndented"/>
        <w:rPr>
          <w:caps/>
        </w:rPr>
      </w:pPr>
      <w:r>
        <w:rPr>
          <w:caps/>
        </w:rPr>
        <w:t>AVISTA ENERGY, INC.</w:t>
      </w:r>
    </w:p>
    <w:p>
      <w:pPr>
        <w:pStyle w:val="Normal"/>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2088" w:right="720" w:gutter="0" w:header="475" w:top="1267" w:footer="504" w:bottom="1325"/>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Black">
    <w:charset w:val="00" w:characterSet="windows-1252"/>
    <w:family w:val="swiss"/>
    <w:pitch w:val="variable"/>
  </w:font>
  <w:font w:name="Garamond">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tabs>
        <w:tab w:val="clear" w:pos="4320"/>
        <w:tab w:val="center" w:pos="4860" w:leader="none"/>
        <w:tab w:val="center" w:pos="7920" w:leader="none"/>
        <w:tab w:val="right" w:pos="8640" w:leader="none"/>
      </w:tabs>
      <w:rPr>
        <w:rStyle w:val="PageNumber"/>
        <w:b/>
        <w:smallCaps/>
      </w:rPr>
    </w:pPr>
    <w:r>
      <w:rPr>
        <w:b/>
        <w:smallCaps/>
        <w:sz w:val="20"/>
      </w:rPr>
      <w:t>case no. 01-0124 mmm</w:t>
    </w:r>
  </w:p>
  <w:p>
    <w:pPr>
      <w:pStyle w:val="Footer"/>
      <w:tabs>
        <w:tab w:val="clear" w:pos="4320"/>
        <w:tab w:val="center" w:pos="4860" w:leader="none"/>
        <w:tab w:val="center" w:pos="7920" w:leader="none"/>
        <w:tab w:val="right" w:pos="8640" w:leader="none"/>
      </w:tabs>
      <w:rPr>
        <w:rStyle w:val="PageNumber"/>
        <w:b/>
        <w:smallCaps/>
        <w:sz w:val="20"/>
      </w:rPr>
    </w:pPr>
    <w:r>
      <w:rPr>
        <w:b/>
        <w:smallCaps/>
        <w:sz w:val="20"/>
      </w:rPr>
      <w:t>avista energy’s appendix of authorities</w:t>
    </w:r>
  </w:p>
  <w:p>
    <w:pPr>
      <w:pStyle w:val="Footer"/>
      <w:spacing w:lineRule="atLeast" w:line="1"/>
      <w:rPr/>
    </w:pPr>
    <w:r>
      <w:rPr>
        <w:rStyle w:val="PageNumber"/>
        <w:smallCaps/>
        <w:vanish/>
        <w:sz w:val="20"/>
      </w:rPr>
      <w:t>|</w:t>
    </w:r>
    <w:r>
      <w:rPr>
        <w:rStyle w:val="PageNumber"/>
        <w:smallCaps/>
        <w:sz w:val="20"/>
      </w:rPr>
      <w:t>wc-51259</w:t>
    </w:r>
    <w:r>
      <w:rPr>
        <w:rStyle w:val="PageNumber"/>
        <w:smallCaps/>
        <w:vanish/>
        <w:sz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tabs>
        <w:tab w:val="clear" w:pos="4320"/>
        <w:tab w:val="center" w:pos="4860" w:leader="none"/>
        <w:tab w:val="center" w:pos="7920" w:leader="none"/>
        <w:tab w:val="right" w:pos="8640" w:leader="none"/>
      </w:tabs>
      <w:rPr>
        <w:rStyle w:val="PageNumber"/>
        <w:b/>
        <w:smallCaps/>
      </w:rPr>
    </w:pPr>
    <w:r>
      <w:rPr>
        <w:b/>
        <w:smallCaps/>
        <w:sz w:val="20"/>
      </w:rPr>
      <w:t>case no. 01-0124 mmm</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tabs>
        <w:tab w:val="clear" w:pos="4320"/>
        <w:tab w:val="center" w:pos="4860" w:leader="none"/>
        <w:tab w:val="center" w:pos="7920" w:leader="none"/>
        <w:tab w:val="right" w:pos="8640" w:leader="none"/>
      </w:tabs>
      <w:rPr>
        <w:rStyle w:val="PageNumber"/>
        <w:b/>
        <w:smallCaps/>
        <w:sz w:val="20"/>
      </w:rPr>
    </w:pPr>
    <w:r>
      <w:rPr>
        <w:b/>
        <w:smallCaps/>
        <w:sz w:val="20"/>
      </w:rPr>
      <w:t>avista energy’s appendix of authorities</w:t>
    </w:r>
  </w:p>
  <w:p>
    <w:pPr>
      <w:pStyle w:val="Footer"/>
      <w:spacing w:lineRule="atLeast" w:line="1"/>
      <w:rPr/>
    </w:pPr>
    <w:r>
      <w:rPr>
        <w:rStyle w:val="PageNumber"/>
        <w:smallCaps/>
        <w:vanish/>
        <w:sz w:val="20"/>
      </w:rPr>
      <w:t>|</w:t>
    </w:r>
    <w:r>
      <w:rPr>
        <w:rStyle w:val="PageNumber"/>
        <w:smallCaps/>
        <w:sz w:val="20"/>
      </w:rPr>
      <w:t>wc-51259</w:t>
    </w:r>
    <w:r>
      <w:rPr>
        <w:rStyle w:val="PageNumber"/>
        <w:smallCaps/>
        <w:vanish/>
        <w:sz w:val="20"/>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6560820" cy="9448800"/>
              <wp:effectExtent l="0" t="0" r="0" b="0"/>
              <wp:wrapNone/>
              <wp:docPr id="1" name="Frame2"/>
              <a:graphic xmlns:a="http://schemas.openxmlformats.org/drawingml/2006/main">
                <a:graphicData uri="http://schemas.microsoft.com/office/word/2010/wordprocessingShape">
                  <wps:wsp>
                    <wps:cNvSpPr txBox="1"/>
                    <wps:spPr>
                      <a:xfrm>
                        <a:off x="0" y="0"/>
                        <a:ext cx="6560820" cy="94488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bookmarkStart w:id="8" w:name="LineNo"/>
                                <w:bookmarkEnd w:id="8"/>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16.6pt;height:744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bookmarkStart w:id="9" w:name="LineNo"/>
                          <w:bookmarkEnd w:id="9"/>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560820" cy="9601200"/>
              <wp:effectExtent l="0" t="0" r="0" b="0"/>
              <wp:wrapNone/>
              <wp:docPr id="2" name="Frame4"/>
              <a:graphic xmlns:a="http://schemas.openxmlformats.org/drawingml/2006/main">
                <a:graphicData uri="http://schemas.microsoft.com/office/word/2010/wordprocessingShape">
                  <wps:wsp>
                    <wps:cNvSpPr txBox="1"/>
                    <wps:spPr>
                      <a:xfrm>
                        <a:off x="0" y="0"/>
                        <a:ext cx="6560820" cy="96012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p>
                          <w:pPr>
                            <w:pStyle w:val="Header"/>
                            <w:rPr/>
                          </w:pPr>
                          <w:r>
                            <w:rPr/>
                          </w:r>
                        </w:p>
                      </w:txbxContent>
                    </wps:txbx>
                    <wps:bodyPr anchor="t" lIns="0" tIns="0" rIns="0" bIns="0">
                      <a:noAutofit/>
                    </wps:bodyPr>
                  </wps:wsp>
                </a:graphicData>
              </a:graphic>
            </wp:anchor>
          </w:drawing>
        </mc:Choice>
        <mc:Fallback>
          <w:pict>
            <v:rect style="position:absolute;rotation:-0;width:516.6pt;height:756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p>
                    <w:pPr>
                      <w:pStyle w:val="Header"/>
                      <w:rPr/>
                    </w:pPr>
                    <w:r>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1440" w:hanging="360"/>
      </w:pPr>
    </w:lvl>
    <w:lvl w:ilvl="1">
      <w:start w:val="1"/>
      <w:pStyle w:val="Heading2"/>
      <w:numFmt w:val="upperLetter"/>
      <w:lvlText w:val="%2."/>
      <w:lvlJc w:val="start"/>
      <w:pPr>
        <w:tabs>
          <w:tab w:val="num" w:pos="360"/>
        </w:tabs>
        <w:ind w:start="2160" w:hanging="360"/>
      </w:pPr>
    </w:lvl>
    <w:lvl w:ilvl="2">
      <w:start w:val="1"/>
      <w:pStyle w:val="Heading3"/>
      <w:numFmt w:val="decimal"/>
      <w:lvlText w:val="%3."/>
      <w:lvlJc w:val="start"/>
      <w:pPr>
        <w:tabs>
          <w:tab w:val="num" w:pos="360"/>
        </w:tabs>
        <w:ind w:start="2880" w:hanging="360"/>
      </w:pPr>
    </w:lvl>
    <w:lvl w:ilvl="3">
      <w:start w:val="1"/>
      <w:pStyle w:val="Heading4"/>
      <w:numFmt w:val="lowerLetter"/>
      <w:lvlText w:val="%4."/>
      <w:lvlJc w:val="start"/>
      <w:pPr>
        <w:tabs>
          <w:tab w:val="num" w:pos="360"/>
        </w:tabs>
        <w:ind w:start="3600" w:hanging="360"/>
      </w:pPr>
    </w:lvl>
    <w:lvl w:ilvl="4">
      <w:start w:val="1"/>
      <w:pStyle w:val="Heading5"/>
      <w:numFmt w:val="lowerRoman"/>
      <w:lvlText w:val="%5."/>
      <w:lvlJc w:val="start"/>
      <w:pPr>
        <w:tabs>
          <w:tab w:val="num" w:pos="360"/>
        </w:tabs>
        <w:ind w:start="4320" w:hanging="360"/>
      </w:pPr>
    </w:lvl>
    <w:lvl w:ilvl="5">
      <w:start w:val="1"/>
      <w:pStyle w:val="Heading6"/>
      <w:numFmt w:val="lowerLetter"/>
      <w:lvlText w:val="(%6)"/>
      <w:lvlJc w:val="start"/>
      <w:pPr>
        <w:tabs>
          <w:tab w:val="num" w:pos="360"/>
        </w:tabs>
        <w:ind w:start="3240" w:hanging="360"/>
      </w:pPr>
    </w:lvl>
    <w:lvl w:ilvl="6">
      <w:start w:val="1"/>
      <w:pStyle w:val="Heading7"/>
      <w:numFmt w:val="lowerRoman"/>
      <w:lvlText w:val="(%7)"/>
      <w:lvlJc w:val="start"/>
      <w:pPr>
        <w:tabs>
          <w:tab w:val="num" w:pos="360"/>
        </w:tabs>
        <w:ind w:start="3600" w:hanging="360"/>
      </w:pPr>
    </w:lvl>
    <w:lvl w:ilvl="7">
      <w:start w:val="1"/>
      <w:pStyle w:val="Heading8"/>
      <w:numFmt w:val="lowerLetter"/>
      <w:lvlText w:val="(%8)"/>
      <w:lvlJc w:val="start"/>
      <w:pPr>
        <w:tabs>
          <w:tab w:val="num" w:pos="360"/>
        </w:tabs>
        <w:ind w:start="3960" w:hanging="360"/>
      </w:pPr>
    </w:lvl>
    <w:lvl w:ilvl="8">
      <w:start w:val="1"/>
      <w:pStyle w:val="Heading9"/>
      <w:numFmt w:val="lowerRoman"/>
      <w:lvlText w:val="(%9)"/>
      <w:lvlJc w:val="start"/>
      <w:pPr>
        <w:tabs>
          <w:tab w:val="num" w:pos="360"/>
        </w:tabs>
        <w:ind w:start="4320" w:hanging="360"/>
      </w:pPr>
    </w:lvl>
  </w:abstractNum>
  <w:abstractNum w:abstractNumId="2">
    <w:lvl w:ilvl="0">
      <w:start w:val="1"/>
      <w:numFmt w:val="upperLetter"/>
      <w:lvlText w:val="%1."/>
      <w:lvlJc w:val="start"/>
      <w:pPr>
        <w:tabs>
          <w:tab w:val="num" w:pos="1440"/>
        </w:tabs>
        <w:ind w:start="1440" w:hanging="720"/>
      </w:pPr>
      <w:rPr>
        <w:i w:val="false"/>
        <w:b w:val="false"/>
      </w:r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Courier New" w:hAnsi="Courier New" w:eastAsia="Times New Roman" w:cs="Courier New"/>
      <w:color w:val="auto"/>
      <w:sz w:val="24"/>
      <w:szCs w:val="20"/>
      <w:lang w:val="en-US" w:eastAsia="zh-CN" w:bidi="hi-IN"/>
    </w:rPr>
  </w:style>
  <w:style w:type="paragraph" w:styleId="Heading1">
    <w:name w:val="heading 1"/>
    <w:basedOn w:val="Normal"/>
    <w:next w:val="BodyText"/>
    <w:qFormat/>
    <w:pPr>
      <w:keepNext w:val="true"/>
      <w:keepLines/>
      <w:numPr>
        <w:ilvl w:val="0"/>
        <w:numId w:val="1"/>
      </w:numPr>
      <w:tabs>
        <w:tab w:val="left" w:pos="720" w:leader="none"/>
      </w:tabs>
      <w:spacing w:lineRule="exact" w:line="240" w:before="240" w:after="0"/>
      <w:ind w:hanging="720" w:start="720" w:end="720"/>
      <w:outlineLvl w:val="0"/>
    </w:pPr>
    <w:rPr>
      <w:rFonts w:ascii="Courier New" w:hAnsi="Courier New" w:cs="Courier New"/>
      <w:b/>
      <w:caps/>
    </w:rPr>
  </w:style>
  <w:style w:type="paragraph" w:styleId="Heading2">
    <w:name w:val="heading 2"/>
    <w:basedOn w:val="Heading1"/>
    <w:next w:val="BodyText"/>
    <w:qFormat/>
    <w:pPr>
      <w:numPr>
        <w:ilvl w:val="1"/>
        <w:numId w:val="1"/>
      </w:numPr>
      <w:tabs>
        <w:tab w:val="left" w:pos="720" w:leader="none"/>
        <w:tab w:val="left" w:pos="1440" w:leader="none"/>
      </w:tabs>
      <w:ind w:hanging="720" w:start="1440" w:end="720"/>
      <w:outlineLvl w:val="1"/>
    </w:pPr>
    <w:rPr>
      <w:caps w:val="false"/>
      <w:smallCaps w:val="false"/>
    </w:rPr>
  </w:style>
  <w:style w:type="paragraph" w:styleId="Heading3">
    <w:name w:val="heading 3"/>
    <w:basedOn w:val="Heading2"/>
    <w:next w:val="BodyText"/>
    <w:qFormat/>
    <w:pPr>
      <w:numPr>
        <w:ilvl w:val="2"/>
        <w:numId w:val="1"/>
      </w:numPr>
      <w:tabs>
        <w:tab w:val="left" w:pos="720" w:leader="none"/>
        <w:tab w:val="left" w:pos="1440" w:leader="none"/>
        <w:tab w:val="left" w:pos="2160" w:leader="none"/>
      </w:tabs>
      <w:ind w:hanging="720" w:start="2160" w:end="720"/>
      <w:outlineLvl w:val="2"/>
    </w:pPr>
    <w:rPr/>
  </w:style>
  <w:style w:type="paragraph" w:styleId="Heading4">
    <w:name w:val="heading 4"/>
    <w:basedOn w:val="Heading3"/>
    <w:next w:val="BodyText"/>
    <w:qFormat/>
    <w:pPr>
      <w:numPr>
        <w:ilvl w:val="3"/>
        <w:numId w:val="1"/>
      </w:numPr>
      <w:tabs>
        <w:tab w:val="left" w:pos="0" w:leader="none"/>
        <w:tab w:val="left" w:pos="720" w:leader="none"/>
        <w:tab w:val="left" w:pos="1440" w:leader="none"/>
        <w:tab w:val="left" w:pos="2160" w:leader="none"/>
      </w:tabs>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2z0">
    <w:name w:val="WW8Num2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qFormat/>
    <w:rPr>
      <w:rFonts w:ascii="Arial Black" w:hAnsi="Arial Black" w:cs="Arial Black"/>
      <w:sz w:val="18"/>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480" w:after="0"/>
      <w:jc w:val="center"/>
    </w:pPr>
    <w:rPr>
      <w:b/>
      <w:caps/>
      <w:kern w:val="2"/>
    </w:rPr>
  </w:style>
  <w:style w:type="paragraph" w:styleId="BodyText">
    <w:name w:val="Body Text"/>
    <w:basedOn w:val="Normal"/>
    <w:pPr>
      <w:spacing w:lineRule="exact" w:line="480"/>
      <w:ind w:firstLine="720" w:start="0" w:end="0"/>
    </w:pPr>
    <w:rPr>
      <w:rFonts w:ascii="Courier New" w:hAnsi="Courier New" w:cs="Courier New"/>
      <w:kern w:val="2"/>
    </w:rPr>
  </w:style>
  <w:style w:type="paragraph" w:styleId="List">
    <w:name w:val="List"/>
    <w:basedOn w:val="BodyText"/>
    <w:pPr/>
    <w:rPr>
      <w:rFonts w:cs="NotoSans NF"/>
    </w:rPr>
  </w:style>
  <w:style w:type="paragraph" w:styleId="Caption">
    <w:name w:val="caption"/>
    <w:basedOn w:val="Normal"/>
    <w:next w:val="Normal"/>
    <w:qFormat/>
    <w:pPr>
      <w:spacing w:lineRule="exact" w:line="240" w:before="120" w:after="120"/>
    </w:pPr>
    <w:rPr>
      <w:rFonts w:ascii="Courier New" w:hAnsi="Courier New" w:cs="Courier New"/>
      <w:b/>
    </w:rPr>
  </w:style>
  <w:style w:type="paragraph" w:styleId="Index">
    <w:name w:val="Index"/>
    <w:basedOn w:val="Normal"/>
    <w:qFormat/>
    <w:pPr>
      <w:suppressLineNumbers/>
    </w:pPr>
    <w:rPr>
      <w:rFonts w:cs="NotoSans NF"/>
    </w:rPr>
  </w:style>
  <w:style w:type="paragraph" w:styleId="PleadingCaption">
    <w:name w:val="Pleading Caption"/>
    <w:basedOn w:val="Normal"/>
    <w:qFormat/>
    <w:pPr>
      <w:tabs>
        <w:tab w:val="clear" w:pos="720"/>
        <w:tab w:val="left" w:pos="1066" w:leader="none"/>
        <w:tab w:val="left" w:pos="2707" w:leader="none"/>
        <w:tab w:val="right" w:pos="9360" w:leader="none"/>
      </w:tabs>
    </w:pPr>
    <w:rPr>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40"/>
    </w:pPr>
    <w:rPr>
      <w:rFonts w:ascii="Courier New" w:hAnsi="Courier New" w:cs="Courier New"/>
    </w:rPr>
  </w:style>
  <w:style w:type="paragraph" w:styleId="Footer">
    <w:name w:val="footer"/>
    <w:basedOn w:val="Normal"/>
    <w:pPr>
      <w:tabs>
        <w:tab w:val="clear" w:pos="720"/>
        <w:tab w:val="center" w:pos="4320" w:leader="none"/>
        <w:tab w:val="center" w:pos="7920" w:leader="none"/>
        <w:tab w:val="right" w:pos="8640" w:leader="none"/>
      </w:tabs>
      <w:spacing w:lineRule="exact" w:line="240"/>
    </w:pPr>
    <w:rPr>
      <w:rFonts w:ascii="Courier New" w:hAnsi="Courier New" w:cs="Courier New"/>
    </w:rPr>
  </w:style>
  <w:style w:type="paragraph" w:styleId="SignatureBlock">
    <w:name w:val="Signature Block"/>
    <w:basedOn w:val="Normal"/>
    <w:qFormat/>
    <w:pPr>
      <w:keepNext w:val="true"/>
      <w:tabs>
        <w:tab w:val="clear" w:pos="720"/>
        <w:tab w:val="right" w:pos="8640" w:leader="none"/>
        <w:tab w:val="right" w:pos="9180" w:leader="none"/>
      </w:tabs>
      <w:ind w:hanging="0" w:start="4320" w:end="0"/>
    </w:pPr>
    <w:rPr/>
  </w:style>
  <w:style w:type="paragraph" w:styleId="HeaderNumbers">
    <w:name w:val="HeaderNumbers"/>
    <w:basedOn w:val="Normal"/>
    <w:qFormat/>
    <w:pPr>
      <w:spacing w:lineRule="exact" w:line="480" w:before="600" w:after="0"/>
      <w:ind w:hanging="0" w:start="0" w:end="144"/>
      <w:jc w:val="end"/>
    </w:pPr>
    <w:rPr>
      <w:rFonts w:ascii="Courier New" w:hAnsi="Courier New" w:cs="Courier New"/>
    </w:rPr>
  </w:style>
  <w:style w:type="paragraph" w:styleId="Court">
    <w:name w:val="Court"/>
    <w:basedOn w:val="Normal"/>
    <w:qFormat/>
    <w:pPr>
      <w:spacing w:lineRule="exact" w:line="240" w:before="240" w:after="0"/>
      <w:jc w:val="center"/>
    </w:pPr>
    <w:rPr>
      <w:rFonts w:ascii="Courier New" w:hAnsi="Courier New" w:cs="Courier New"/>
    </w:rPr>
  </w:style>
  <w:style w:type="paragraph" w:styleId="Client">
    <w:name w:val="Client"/>
    <w:basedOn w:val="Normal"/>
    <w:qFormat/>
    <w:pPr>
      <w:spacing w:lineRule="exact" w:line="240"/>
      <w:ind w:hanging="0" w:start="0" w:end="4406"/>
    </w:pPr>
    <w:rPr>
      <w:rFonts w:ascii="Courier New" w:hAnsi="Courier New" w:cs="Courier New"/>
    </w:rPr>
  </w:style>
  <w:style w:type="paragraph" w:styleId="Date">
    <w:name w:val="Date"/>
    <w:basedOn w:val="Normal"/>
    <w:qFormat/>
    <w:pPr>
      <w:keepNext w:val="true"/>
      <w:tabs>
        <w:tab w:val="clear" w:pos="720"/>
        <w:tab w:val="left" w:pos="1627" w:leader="none"/>
      </w:tabs>
      <w:spacing w:lineRule="exact" w:line="240" w:before="240" w:after="240"/>
      <w:ind w:hanging="0" w:start="720" w:end="0"/>
    </w:pPr>
    <w:rPr>
      <w:rFonts w:ascii="Courier New" w:hAnsi="Courier New" w:cs="Courier New"/>
    </w:rPr>
  </w:style>
  <w:style w:type="paragraph" w:styleId="ClientIndented">
    <w:name w:val="Client Indented"/>
    <w:basedOn w:val="Normal"/>
    <w:qFormat/>
    <w:pPr>
      <w:keepNext w:val="true"/>
      <w:spacing w:lineRule="exact" w:line="240"/>
      <w:ind w:hanging="0" w:start="5040" w:end="0"/>
    </w:pPr>
    <w:rPr>
      <w:rFonts w:ascii="Courier New" w:hAnsi="Courier New" w:cs="Courier New"/>
    </w:rPr>
  </w:style>
  <w:style w:type="paragraph" w:styleId="AfterQuote">
    <w:name w:val="After Quote"/>
    <w:basedOn w:val="BodyText"/>
    <w:next w:val="BodyText"/>
    <w:qFormat/>
    <w:pPr>
      <w:ind w:hanging="0" w:start="0" w:end="0"/>
    </w:pPr>
    <w:rPr>
      <w:rFonts w:ascii="Courier New" w:hAnsi="Courier New" w:cs="Courier New"/>
    </w:rPr>
  </w:style>
  <w:style w:type="paragraph" w:styleId="BlockQuotation">
    <w:name w:val="Block Quotation"/>
    <w:basedOn w:val="Normal"/>
    <w:next w:val="BodyText"/>
    <w:qFormat/>
    <w:pPr>
      <w:shd w:fill="auto" w:val="clear"/>
      <w:spacing w:before="0" w:after="240"/>
      <w:ind w:hanging="0" w:start="600" w:end="600"/>
      <w:jc w:val="both"/>
    </w:pPr>
    <w:rPr>
      <w:rFonts w:ascii="Garamond" w:hAnsi="Garamond" w:cs="Garamond"/>
      <w:spacing w:val="-5"/>
    </w:rPr>
  </w:style>
  <w:style w:type="paragraph" w:styleId="BodyText1">
    <w:name w:val="Body Text #"/>
    <w:basedOn w:val="BodyText"/>
    <w:qFormat/>
    <w:pPr>
      <w:numPr>
        <w:ilvl w:val="0"/>
        <w:numId w:val="3"/>
      </w:numPr>
    </w:pPr>
    <w:rPr/>
  </w:style>
  <w:style w:type="paragraph" w:styleId="BodyTexta">
    <w:name w:val="Body Text (a)"/>
    <w:basedOn w:val="BodyText"/>
    <w:qFormat/>
    <w:pPr>
      <w:numPr>
        <w:ilvl w:val="0"/>
        <w:numId w:val="4"/>
      </w:numPr>
      <w:tabs>
        <w:tab w:val="clear" w:pos="720"/>
        <w:tab w:val="left" w:pos="1800" w:leader="none"/>
      </w:tabs>
      <w:ind w:firstLine="1170" w:start="0" w:end="0"/>
    </w:pPr>
    <w:rPr/>
  </w:style>
  <w:style w:type="paragraph" w:styleId="BodyTextNo">
    <w:name w:val="Body Text No#"/>
    <w:basedOn w:val="BodyText1"/>
    <w:next w:val="BodyText1"/>
    <w:qFormat/>
    <w:pPr/>
    <w:rPr/>
  </w:style>
  <w:style w:type="paragraph" w:styleId="CenterTitle">
    <w:name w:val="CenterTitle"/>
    <w:basedOn w:val="BodyText"/>
    <w:next w:val="BodyText"/>
    <w:qFormat/>
    <w:pPr>
      <w:keepNext w:val="true"/>
      <w:ind w:hanging="0" w:start="0" w:end="0"/>
      <w:jc w:val="center"/>
    </w:pPr>
    <w:rPr>
      <w:b/>
    </w:rPr>
  </w:style>
  <w:style w:type="paragraph" w:styleId="ClientIndentedNoBy">
    <w:name w:val="Client Indented NoBy"/>
    <w:basedOn w:val="ClientIndented"/>
    <w:qFormat/>
    <w:pPr>
      <w:ind w:hanging="0" w:start="4680" w:end="0"/>
    </w:pPr>
    <w:rPr/>
  </w:style>
  <w:style w:type="paragraph" w:styleId="Closing">
    <w:name w:val="Closing"/>
    <w:basedOn w:val="Normal"/>
    <w:qFormat/>
    <w:pPr>
      <w:spacing w:lineRule="exact" w:line="240"/>
      <w:ind w:hanging="0" w:start="4320" w:end="0"/>
    </w:pPr>
    <w:rPr>
      <w:rFonts w:ascii="Courier New" w:hAnsi="Courier New" w:cs="Courier New"/>
    </w:rPr>
  </w:style>
  <w:style w:type="paragraph" w:styleId="FootnoteText">
    <w:name w:val="footnote text"/>
    <w:basedOn w:val="Normal"/>
    <w:pPr>
      <w:spacing w:lineRule="exact" w:line="240" w:before="240" w:after="0"/>
      <w:ind w:firstLine="720" w:start="0" w:end="0"/>
    </w:pPr>
    <w:rPr>
      <w:rFonts w:ascii="Courier New" w:hAnsi="Courier New" w:cs="Courier New"/>
    </w:rPr>
  </w:style>
  <w:style w:type="paragraph" w:styleId="Icon1">
    <w:name w:val="Icon 1"/>
    <w:basedOn w:val="Normal"/>
    <w:qFormat/>
    <w:pPr>
      <w:shd w:fill="000000" w:val="clear"/>
      <w:jc w:val="center"/>
    </w:pPr>
    <w:rPr>
      <w:rFonts w:ascii="Wingdings" w:hAnsi="Wingdings" w:cs="Wingdings"/>
      <w:b/>
      <w:color w:val="FFFFFF"/>
      <w:sz w:val="96"/>
    </w:rPr>
  </w:style>
  <w:style w:type="paragraph" w:styleId="Index1">
    <w:name w:val="index 1"/>
    <w:basedOn w:val="Normal"/>
    <w:next w:val="Normal"/>
    <w:pPr>
      <w:tabs>
        <w:tab w:val="clear" w:pos="720"/>
        <w:tab w:val="right" w:pos="9792" w:leader="dot"/>
      </w:tabs>
      <w:spacing w:lineRule="exact" w:line="240"/>
      <w:ind w:hanging="240" w:start="240" w:end="0"/>
    </w:pPr>
    <w:rPr>
      <w:rFonts w:ascii="Courier New" w:hAnsi="Courier New" w:cs="Courier New"/>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Arial" w:hAnsi="Arial" w:eastAsia="Times New Roman" w:cs="Arial"/>
      <w:color w:val="auto"/>
      <w:sz w:val="20"/>
      <w:szCs w:val="20"/>
      <w:lang w:val="en-US" w:eastAsia="zh-CN" w:bidi="hi-IN"/>
    </w:rPr>
  </w:style>
  <w:style w:type="paragraph" w:styleId="Quote">
    <w:name w:val="Quote"/>
    <w:basedOn w:val="Normal"/>
    <w:next w:val="AfterQuote"/>
    <w:qFormat/>
    <w:pPr>
      <w:spacing w:lineRule="exact" w:line="480" w:before="240" w:after="0"/>
      <w:ind w:hanging="0" w:start="1440" w:end="1440"/>
    </w:pPr>
    <w:rPr>
      <w:kern w:val="2"/>
    </w:rPr>
  </w:style>
  <w:style w:type="paragraph" w:styleId="TableofAuthorities">
    <w:name w:val="Table of Authorities"/>
    <w:basedOn w:val="Normal"/>
    <w:next w:val="Normal"/>
    <w:qFormat/>
    <w:pPr>
      <w:tabs>
        <w:tab w:val="clear" w:pos="720"/>
        <w:tab w:val="right" w:pos="9360" w:leader="dot"/>
      </w:tabs>
      <w:ind w:hanging="240" w:start="240" w:end="0"/>
    </w:pPr>
    <w:rPr/>
  </w:style>
  <w:style w:type="paragraph" w:styleId="TOAHeading">
    <w:name w:val="TOA Heading"/>
    <w:basedOn w:val="Normal"/>
    <w:next w:val="Normal"/>
    <w:qFormat/>
    <w:pPr>
      <w:spacing w:before="120" w:after="0"/>
    </w:pPr>
    <w:rPr>
      <w:b/>
    </w:rPr>
  </w:style>
  <w:style w:type="paragraph" w:styleId="TOC1">
    <w:name w:val="toc 1"/>
    <w:basedOn w:val="Normal"/>
    <w:next w:val="Normal"/>
    <w:pPr>
      <w:tabs>
        <w:tab w:val="clear" w:pos="720"/>
        <w:tab w:val="right" w:pos="9360" w:leader="dot"/>
      </w:tabs>
      <w:spacing w:before="240" w:after="0"/>
      <w:ind w:hanging="288" w:start="288" w:end="2520"/>
    </w:pPr>
    <w:rPr/>
  </w:style>
  <w:style w:type="paragraph" w:styleId="TOC2">
    <w:name w:val="toc 2"/>
    <w:basedOn w:val="TOC1"/>
    <w:next w:val="Normal"/>
    <w:pPr>
      <w:ind w:hanging="288" w:start="648" w:end="2520"/>
    </w:pPr>
    <w:rPr/>
  </w:style>
  <w:style w:type="paragraph" w:styleId="TOC3">
    <w:name w:val="toc 3"/>
    <w:basedOn w:val="TOC2"/>
    <w:next w:val="Normal"/>
    <w:pPr>
      <w:ind w:hanging="288" w:start="1008" w:end="2520"/>
    </w:pPr>
    <w:rPr/>
  </w:style>
  <w:style w:type="paragraph" w:styleId="TOC4">
    <w:name w:val="toc 4"/>
    <w:basedOn w:val="TOC3"/>
    <w:next w:val="Normal"/>
    <w:pPr>
      <w:ind w:hanging="288" w:start="1368" w:end="2520"/>
    </w:pPr>
    <w:rPr/>
  </w:style>
  <w:style w:type="paragraph" w:styleId="TOC5">
    <w:name w:val="toc 5"/>
    <w:basedOn w:val="TOC4"/>
    <w:next w:val="Normal"/>
    <w:pPr>
      <w:ind w:hanging="288" w:start="1728" w:end="2520"/>
    </w:pPr>
    <w:rPr/>
  </w:style>
  <w:style w:type="paragraph" w:styleId="TOC6">
    <w:name w:val="toc 6"/>
    <w:basedOn w:val="TOC5"/>
    <w:next w:val="Normal"/>
    <w:pPr>
      <w:ind w:hanging="288" w:start="2088" w:end="2520"/>
    </w:pPr>
    <w:rPr/>
  </w:style>
  <w:style w:type="paragraph" w:styleId="TOC7">
    <w:name w:val="toc 7"/>
    <w:basedOn w:val="TOC6"/>
    <w:next w:val="Normal"/>
    <w:pPr>
      <w:ind w:hanging="288" w:start="2448" w:end="2520"/>
    </w:pPr>
    <w:rPr/>
  </w:style>
  <w:style w:type="paragraph" w:styleId="TOC8">
    <w:name w:val="toc 8"/>
    <w:basedOn w:val="TOC7"/>
    <w:next w:val="Normal"/>
    <w:pPr>
      <w:ind w:hanging="288" w:start="2808" w:end="2520"/>
    </w:pPr>
    <w:rPr/>
  </w:style>
  <w:style w:type="paragraph" w:styleId="TOC9">
    <w:name w:val="toc 9"/>
    <w:basedOn w:val="TOC8"/>
    <w:next w:val="Normal"/>
    <w:pPr>
      <w:ind w:hanging="288" w:start="3168" w:end="2520"/>
    </w:pPr>
    <w:rPr/>
  </w:style>
  <w:style w:type="paragraph" w:styleId="-PAGE-">
    <w:name w:val="- PAGE -"/>
    <w:qFormat/>
    <w:pPr>
      <w:widowControl/>
      <w:bidi w:val="0"/>
    </w:pPr>
    <w:rPr>
      <w:rFonts w:ascii="Times New Roman" w:hAnsi="Times New Roman" w:eastAsia="Times New Roman" w:cs="Times New Roman"/>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2001-02-07T23:53:00Z</dcterms:created>
  <dc:creator>Frank J. Gillis</dc:creator>
  <dc:description/>
  <dc:language>en-CA</dc:language>
  <cp:lastModifiedBy>Janis E. Price</cp:lastModifiedBy>
  <cp:lastPrinted>2001-02-08T14:54:00Z</cp:lastPrinted>
  <dcterms:modified xsi:type="dcterms:W3CDTF">2001-02-08T20:25:00Z</dcterms:modified>
  <cp:revision>14</cp:revision>
  <dc:subject/>
  <dc:title>MICHÈLE B</dc:title>
</cp:coreProperties>
</file>