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center"/>
        <w:rPr>
          <w:rFonts w:ascii="Arial Narrow" w:hAnsi="Arial Narrow" w:eastAsia="Arial Narrow" w:cs="Arial Narrow"/>
          <w:b/>
          <w:bCs/>
          <w:color w:val="000000"/>
          <w:sz w:val="32"/>
          <w:szCs w:val="32"/>
        </w:rPr>
      </w:pPr>
      <w:r>
        <w:rPr>
          <w:rFonts w:eastAsia="Arial Narrow" w:cs="Arial Narrow" w:ascii="Arial Narrow" w:hAnsi="Arial Narrow"/>
          <w:b/>
          <w:bCs/>
          <w:color w:val="000000"/>
          <w:sz w:val="32"/>
          <w:szCs w:val="32"/>
        </w:rPr>
        <w:t>HOUSTON BAR ASSOCIATION</w:t>
      </w:r>
    </w:p>
    <w:p>
      <w:pPr>
        <w:pStyle w:val="Normal"/>
        <w:bidi w:val="0"/>
        <w:spacing w:lineRule="auto" w:line="240" w:before="0" w:after="0"/>
        <w:ind w:hanging="0" w:start="0" w:end="0"/>
        <w:jc w:val="both"/>
        <w:rPr>
          <w:rFonts w:ascii="Arial Narrow" w:hAnsi="Arial Narrow" w:eastAsia="Arial Narrow" w:cs="Arial Narrow"/>
          <w:b/>
          <w:bCs/>
          <w:color w:val="000000"/>
          <w:sz w:val="24"/>
          <w:szCs w:val="24"/>
        </w:rPr>
      </w:pPr>
      <w:r>
        <w:rPr/>
      </w:r>
    </w:p>
    <w:p>
      <w:pPr>
        <w:pStyle w:val="Normal"/>
        <w:bidi w:val="0"/>
        <w:spacing w:lineRule="auto" w:line="240" w:before="0" w:after="0"/>
        <w:ind w:hanging="0" w:start="0" w:end="0"/>
        <w:jc w:val="center"/>
        <w:rPr/>
      </w:pPr>
      <w:r>
        <w:rPr>
          <w:rFonts w:eastAsia="Arial Narrow" w:cs="Arial Narrow" w:ascii="Arial Narrow" w:hAnsi="Arial Narrow"/>
          <w:b/>
          <w:bCs/>
          <w:color w:val="000000"/>
          <w:sz w:val="24"/>
          <w:szCs w:val="24"/>
        </w:rPr>
        <w:t>A</w:t>
      </w:r>
      <w:r>
        <w:rPr>
          <w:rFonts w:eastAsia="Arial Narrow" w:cs="Arial Narrow" w:ascii="Arial Narrow" w:hAnsi="Arial Narrow"/>
          <w:b/>
          <w:bCs/>
          <w:smallCaps/>
          <w:color w:val="000000"/>
          <w:sz w:val="24"/>
          <w:szCs w:val="24"/>
        </w:rPr>
        <w:t>ntitrust</w:t>
      </w:r>
      <w:r>
        <w:rPr>
          <w:rFonts w:eastAsia="Arial Narrow" w:cs="Arial Narrow" w:ascii="Arial Narrow" w:hAnsi="Arial Narrow"/>
          <w:b/>
          <w:bCs/>
          <w:color w:val="000000"/>
          <w:sz w:val="24"/>
          <w:szCs w:val="24"/>
        </w:rPr>
        <w:t xml:space="preserve"> &amp; T</w:t>
      </w:r>
      <w:r>
        <w:rPr>
          <w:rFonts w:eastAsia="Arial Narrow" w:cs="Arial Narrow" w:ascii="Arial Narrow" w:hAnsi="Arial Narrow"/>
          <w:b/>
          <w:bCs/>
          <w:smallCaps/>
          <w:color w:val="000000"/>
          <w:sz w:val="24"/>
          <w:szCs w:val="24"/>
        </w:rPr>
        <w:t>rade</w:t>
      </w:r>
      <w:r>
        <w:rPr>
          <w:rFonts w:eastAsia="Arial Narrow" w:cs="Arial Narrow" w:ascii="Arial Narrow" w:hAnsi="Arial Narrow"/>
          <w:b/>
          <w:bCs/>
          <w:color w:val="000000"/>
          <w:sz w:val="24"/>
          <w:szCs w:val="24"/>
        </w:rPr>
        <w:t xml:space="preserve"> R</w:t>
      </w:r>
      <w:r>
        <w:rPr>
          <w:rFonts w:eastAsia="Arial Narrow" w:cs="Arial Narrow" w:ascii="Arial Narrow" w:hAnsi="Arial Narrow"/>
          <w:b/>
          <w:bCs/>
          <w:smallCaps/>
          <w:color w:val="000000"/>
          <w:sz w:val="24"/>
          <w:szCs w:val="24"/>
        </w:rPr>
        <w:t>egulation</w:t>
      </w:r>
      <w:r>
        <w:rPr>
          <w:rFonts w:eastAsia="Arial Narrow" w:cs="Arial Narrow" w:ascii="Arial Narrow" w:hAnsi="Arial Narrow"/>
          <w:b/>
          <w:bCs/>
          <w:color w:val="000000"/>
          <w:sz w:val="24"/>
          <w:szCs w:val="24"/>
        </w:rPr>
        <w:t xml:space="preserve"> S</w:t>
      </w:r>
      <w:r>
        <w:rPr>
          <w:rFonts w:eastAsia="Arial Narrow" w:cs="Arial Narrow" w:ascii="Arial Narrow" w:hAnsi="Arial Narrow"/>
          <w:b/>
          <w:bCs/>
          <w:smallCaps/>
          <w:color w:val="000000"/>
          <w:sz w:val="24"/>
          <w:szCs w:val="24"/>
        </w:rPr>
        <w:t>ection</w:t>
      </w:r>
    </w:p>
    <w:p>
      <w:pPr>
        <w:pStyle w:val="Normal"/>
        <w:bidi w:val="0"/>
        <w:spacing w:lineRule="auto" w:line="240" w:before="0" w:after="0"/>
        <w:ind w:hanging="0" w:start="0" w:end="0"/>
        <w:jc w:val="end"/>
        <w:rPr>
          <w:rFonts w:ascii="Arial Narrow" w:hAnsi="Arial Narrow" w:eastAsia="Arial Narrow" w:cs="Arial Narrow"/>
          <w:b/>
          <w:bCs/>
          <w:color w:val="000000"/>
          <w:sz w:val="20"/>
          <w:szCs w:val="20"/>
        </w:rPr>
      </w:pPr>
      <w:r>
        <w:rPr/>
      </w:r>
    </w:p>
    <w:p>
      <w:pPr>
        <w:pStyle w:val="Normal"/>
        <w:bidi w:val="0"/>
        <w:spacing w:lineRule="auto" w:line="240" w:before="0" w:after="0"/>
        <w:ind w:hanging="0" w:start="0" w:end="0"/>
        <w:jc w:val="both"/>
        <w:rPr>
          <w:rFonts w:ascii="Arial Narrow" w:hAnsi="Arial Narrow" w:eastAsia="Arial Narrow" w:cs="Arial Narrow"/>
          <w:b/>
          <w:bCs/>
          <w:color w:val="000000"/>
          <w:sz w:val="16"/>
          <w:szCs w:val="16"/>
        </w:rPr>
      </w:pPr>
      <w:r>
        <w:rPr>
          <w:rFonts w:eastAsia="Arial Narrow" w:cs="Arial Narrow" w:ascii="Arial Narrow" w:hAnsi="Arial Narrow"/>
          <w:b/>
          <w:bCs/>
          <w:color w:val="000000"/>
          <w:sz w:val="16"/>
          <w:szCs w:val="16"/>
        </w:rPr>
        <w:t>Trey Peacock, Chair</w:t>
        <w:tab/>
        <w:t>Alistair B. Dawson, Council Member</w:t>
      </w:r>
    </w:p>
    <w:p>
      <w:pPr>
        <w:pStyle w:val="Normal"/>
        <w:bidi w:val="0"/>
        <w:spacing w:lineRule="auto" w:line="240" w:before="0" w:after="0"/>
        <w:ind w:hanging="0" w:start="0" w:end="0"/>
        <w:jc w:val="both"/>
        <w:rPr>
          <w:rFonts w:ascii="Arial Narrow" w:hAnsi="Arial Narrow" w:eastAsia="Arial Narrow" w:cs="Arial Narrow"/>
          <w:b/>
          <w:bCs/>
          <w:color w:val="000000"/>
          <w:sz w:val="16"/>
          <w:szCs w:val="16"/>
        </w:rPr>
      </w:pPr>
      <w:r>
        <w:rPr>
          <w:rFonts w:eastAsia="Arial Narrow" w:cs="Arial Narrow" w:ascii="Arial Narrow" w:hAnsi="Arial Narrow"/>
          <w:b/>
          <w:bCs/>
          <w:color w:val="000000"/>
          <w:sz w:val="16"/>
          <w:szCs w:val="16"/>
        </w:rPr>
        <w:t>J. Bruce McDonald, Chair Elect</w:t>
        <w:tab/>
        <w:t>John P. DeGeeter, Council Member</w:t>
      </w:r>
    </w:p>
    <w:p>
      <w:pPr>
        <w:pStyle w:val="Normal"/>
        <w:bidi w:val="0"/>
        <w:spacing w:lineRule="auto" w:line="240" w:before="0" w:after="0"/>
        <w:ind w:hanging="0" w:start="0" w:end="0"/>
        <w:jc w:val="both"/>
        <w:rPr>
          <w:rFonts w:ascii="Arial Narrow" w:hAnsi="Arial Narrow" w:eastAsia="Arial Narrow" w:cs="Arial Narrow"/>
          <w:b/>
          <w:bCs/>
          <w:color w:val="000000"/>
          <w:sz w:val="16"/>
          <w:szCs w:val="16"/>
        </w:rPr>
      </w:pPr>
      <w:r>
        <w:rPr>
          <w:rFonts w:eastAsia="Arial Narrow" w:cs="Arial Narrow" w:ascii="Arial Narrow" w:hAnsi="Arial Narrow"/>
          <w:b/>
          <w:bCs/>
          <w:color w:val="000000"/>
          <w:sz w:val="16"/>
          <w:szCs w:val="16"/>
        </w:rPr>
        <w:t>Stanley Crawford, Jr., Vice Chair</w:t>
        <w:tab/>
        <w:t>Jennifer L. Walker Elrod, Council Member</w:t>
      </w:r>
    </w:p>
    <w:p>
      <w:pPr>
        <w:pStyle w:val="Normal"/>
        <w:bidi w:val="0"/>
        <w:spacing w:lineRule="auto" w:line="240" w:before="0" w:after="0"/>
        <w:ind w:hanging="0" w:start="0" w:end="0"/>
        <w:jc w:val="both"/>
        <w:rPr>
          <w:rFonts w:ascii="Arial Narrow" w:hAnsi="Arial Narrow" w:eastAsia="Arial Narrow" w:cs="Arial Narrow"/>
          <w:b/>
          <w:bCs/>
          <w:color w:val="000000"/>
          <w:sz w:val="16"/>
          <w:szCs w:val="16"/>
        </w:rPr>
      </w:pPr>
      <w:r>
        <w:rPr>
          <w:rFonts w:eastAsia="Arial Narrow" w:cs="Arial Narrow" w:ascii="Arial Narrow" w:hAnsi="Arial Narrow"/>
          <w:b/>
          <w:bCs/>
          <w:color w:val="000000"/>
          <w:sz w:val="16"/>
          <w:szCs w:val="16"/>
        </w:rPr>
        <w:t>Judy G. Gechman, Secretary/Treasurer</w:t>
        <w:tab/>
        <w:t>M. Frazier King, Council Member</w:t>
      </w:r>
    </w:p>
    <w:p>
      <w:pPr>
        <w:pStyle w:val="Normal"/>
        <w:bidi w:val="0"/>
        <w:spacing w:lineRule="auto" w:line="240" w:before="0" w:after="0"/>
        <w:ind w:hanging="0" w:start="0" w:end="0"/>
        <w:jc w:val="both"/>
        <w:rPr>
          <w:rFonts w:ascii="Arial Narrow" w:hAnsi="Arial Narrow" w:eastAsia="Arial Narrow" w:cs="Arial Narrow"/>
          <w:b/>
          <w:bCs/>
          <w:color w:val="000000"/>
          <w:sz w:val="16"/>
          <w:szCs w:val="16"/>
        </w:rPr>
      </w:pPr>
      <w:r>
        <w:rPr>
          <w:rFonts w:eastAsia="Arial Narrow" w:cs="Arial Narrow" w:ascii="Arial Narrow" w:hAnsi="Arial Narrow"/>
          <w:b/>
          <w:bCs/>
          <w:color w:val="000000"/>
          <w:sz w:val="16"/>
          <w:szCs w:val="16"/>
        </w:rPr>
        <w:t>Alison L. Smith, Immediate Past Chair</w:t>
        <w:tab/>
        <w:t>F. Michael Stenglein, Council Member</w:t>
      </w:r>
    </w:p>
    <w:p>
      <w:pPr>
        <w:pStyle w:val="Normal"/>
        <w:bidi w:val="0"/>
        <w:spacing w:lineRule="auto" w:line="240" w:before="0" w:after="0"/>
        <w:ind w:hanging="0" w:start="0" w:end="0"/>
        <w:jc w:val="both"/>
        <w:rPr>
          <w:rFonts w:ascii="Arial Narrow" w:hAnsi="Arial Narrow" w:eastAsia="Arial Narrow" w:cs="Arial Narrow"/>
          <w:b/>
          <w:bCs/>
          <w:i/>
          <w:i/>
          <w:iCs/>
          <w:color w:val="000000"/>
          <w:sz w:val="16"/>
          <w:szCs w:val="16"/>
        </w:rPr>
      </w:pPr>
      <w:r>
        <w:rPr/>
      </w:r>
    </w:p>
    <w:p>
      <w:pPr>
        <w:pStyle w:val="Normal"/>
        <w:bidi w:val="0"/>
        <w:spacing w:lineRule="auto" w:line="240" w:before="0" w:after="0"/>
        <w:ind w:hanging="0" w:start="0" w:end="0"/>
        <w:jc w:val="both"/>
        <w:rPr>
          <w:rFonts w:ascii="Arial Narrow" w:hAnsi="Arial Narrow" w:eastAsia="Arial Narrow" w:cs="Arial Narrow"/>
          <w:b/>
          <w:bCs/>
          <w:color w:val="000000"/>
          <w:sz w:val="16"/>
          <w:szCs w:val="16"/>
        </w:rPr>
      </w:pPr>
      <w:r>
        <w:rPr/>
      </w:r>
    </w:p>
    <w:p>
      <w:pPr>
        <w:pStyle w:val="Normal"/>
        <w:bidi w:val="0"/>
        <w:spacing w:lineRule="auto" w:line="240" w:before="0" w:after="0"/>
        <w:ind w:hanging="0" w:start="0" w:end="0"/>
        <w:jc w:val="both"/>
        <w:rPr>
          <w:rFonts w:ascii="Arial Narrow" w:hAnsi="Arial Narrow" w:eastAsia="Arial Narrow" w:cs="Arial Narrow"/>
          <w:b/>
          <w:bCs/>
          <w:color w:val="000000"/>
          <w:sz w:val="16"/>
          <w:szCs w:val="16"/>
        </w:rPr>
      </w:pPr>
      <w:r>
        <w:rPr/>
      </w:r>
    </w:p>
    <w:p>
      <w:pPr>
        <w:pStyle w:val="Normal"/>
        <w:bidi w:val="0"/>
        <w:spacing w:lineRule="auto" w:line="240" w:before="0" w:after="0"/>
        <w:ind w:hanging="0" w:start="0" w:end="0"/>
        <w:jc w:val="center"/>
        <w:rPr>
          <w:rFonts w:ascii="Arial Narrow" w:hAnsi="Arial Narrow" w:eastAsia="Arial Narrow" w:cs="Arial Narrow"/>
          <w:b/>
          <w:bCs/>
          <w:smallCaps/>
          <w:color w:val="000000"/>
          <w:sz w:val="40"/>
          <w:szCs w:val="40"/>
        </w:rPr>
      </w:pPr>
      <w:r>
        <w:rPr>
          <w:rFonts w:eastAsia="Arial Narrow" w:cs="Arial Narrow" w:ascii="Arial Narrow" w:hAnsi="Arial Narrow"/>
          <w:b/>
          <w:bCs/>
          <w:smallCaps/>
          <w:color w:val="000000"/>
          <w:sz w:val="40"/>
          <w:szCs w:val="40"/>
        </w:rPr>
        <w:t>LUNCHEON RESERVATION FORM</w:t>
      </w:r>
    </w:p>
    <w:p>
      <w:pPr>
        <w:pStyle w:val="Normal"/>
        <w:bidi w:val="0"/>
        <w:spacing w:lineRule="auto" w:line="240" w:before="0" w:after="0"/>
        <w:ind w:hanging="0" w:start="0" w:end="0"/>
        <w:jc w:val="both"/>
        <w:rPr>
          <w:rFonts w:ascii="Arial Narrow" w:hAnsi="Arial Narrow" w:eastAsia="Arial Narrow" w:cs="Arial Narrow"/>
          <w:b/>
          <w:bCs/>
          <w:color w:val="000000"/>
          <w:sz w:val="30"/>
          <w:szCs w:val="30"/>
        </w:rPr>
      </w:pPr>
      <w:r>
        <w:rPr/>
      </w:r>
    </w:p>
    <w:p>
      <w:pPr>
        <w:pStyle w:val="Normal"/>
        <w:bidi w:val="0"/>
        <w:spacing w:lineRule="auto" w:line="240" w:before="0" w:after="0"/>
        <w:ind w:hanging="0" w:start="0" w:end="0"/>
        <w:jc w:val="center"/>
        <w:rPr>
          <w:rFonts w:ascii="Arial Narrow" w:hAnsi="Arial Narrow" w:eastAsia="Arial Narrow" w:cs="Arial Narrow"/>
          <w:b/>
          <w:bCs/>
          <w:i/>
          <w:i/>
          <w:iCs/>
          <w:color w:val="000000"/>
          <w:sz w:val="26"/>
          <w:szCs w:val="26"/>
        </w:rPr>
      </w:pPr>
      <w:r>
        <w:rPr>
          <w:rFonts w:eastAsia="Arial Narrow" w:cs="Arial Narrow" w:ascii="Arial Narrow" w:hAnsi="Arial Narrow"/>
          <w:b/>
          <w:bCs/>
          <w:i/>
          <w:iCs/>
          <w:color w:val="000000"/>
          <w:sz w:val="26"/>
          <w:szCs w:val="26"/>
        </w:rPr>
        <w:t>OCTOBER 25, 2000 MEETING</w:t>
      </w:r>
    </w:p>
    <w:p>
      <w:pPr>
        <w:pStyle w:val="Normal"/>
        <w:bidi w:val="0"/>
        <w:spacing w:lineRule="auto" w:line="240" w:before="0" w:after="0"/>
        <w:ind w:hanging="0" w:start="0" w:end="0"/>
        <w:jc w:val="both"/>
        <w:rPr>
          <w:rFonts w:ascii="Arial Narrow" w:hAnsi="Arial Narrow" w:eastAsia="Arial Narrow" w:cs="Arial Narrow"/>
          <w:b/>
          <w:bCs/>
          <w:color w:val="000000"/>
          <w:sz w:val="32"/>
          <w:szCs w:val="32"/>
        </w:rPr>
      </w:pPr>
      <w:r>
        <w:rPr/>
      </w:r>
    </w:p>
    <w:p>
      <w:pPr>
        <w:pStyle w:val="Normal"/>
        <w:bidi w:val="0"/>
        <w:spacing w:lineRule="auto" w:line="240" w:before="0" w:after="0"/>
        <w:ind w:hanging="0" w:start="0" w:end="0"/>
        <w:jc w:val="center"/>
        <w:rPr>
          <w:rFonts w:ascii="Arial Narrow" w:hAnsi="Arial Narrow" w:eastAsia="Arial Narrow" w:cs="Arial Narrow"/>
          <w:b/>
          <w:bCs/>
          <w:color w:val="000000"/>
          <w:sz w:val="32"/>
          <w:szCs w:val="32"/>
        </w:rPr>
      </w:pPr>
      <w:r>
        <w:rPr>
          <w:rFonts w:eastAsia="Arial Narrow" w:cs="Arial Narrow" w:ascii="Arial Narrow" w:hAnsi="Arial Narrow"/>
          <w:b/>
          <w:bCs/>
          <w:color w:val="000000"/>
          <w:sz w:val="32"/>
          <w:szCs w:val="32"/>
        </w:rPr>
        <w:t>Non-Price Predation – Some New</w:t>
      </w:r>
    </w:p>
    <w:p>
      <w:pPr>
        <w:pStyle w:val="Normal"/>
        <w:bidi w:val="0"/>
        <w:spacing w:lineRule="auto" w:line="240" w:before="0" w:after="0"/>
        <w:ind w:hanging="0" w:start="0" w:end="0"/>
        <w:jc w:val="center"/>
        <w:rPr>
          <w:rFonts w:ascii="Arial Narrow" w:hAnsi="Arial Narrow" w:eastAsia="Arial Narrow" w:cs="Arial Narrow"/>
          <w:b/>
          <w:bCs/>
          <w:color w:val="000000"/>
          <w:sz w:val="32"/>
          <w:szCs w:val="32"/>
          <w:u w:val="single"/>
        </w:rPr>
      </w:pPr>
      <w:r>
        <w:rPr>
          <w:rFonts w:eastAsia="Arial Narrow" w:cs="Arial Narrow" w:ascii="Arial Narrow" w:hAnsi="Arial Narrow"/>
          <w:b/>
          <w:bCs/>
          <w:color w:val="000000"/>
          <w:sz w:val="32"/>
          <w:szCs w:val="32"/>
          <w:u w:val="single"/>
        </w:rPr>
        <w:t>Thinking About Exclusionary Behavior</w:t>
      </w:r>
    </w:p>
    <w:p>
      <w:pPr>
        <w:pStyle w:val="Normal"/>
        <w:bidi w:val="0"/>
        <w:spacing w:lineRule="auto" w:line="240" w:before="0" w:after="0"/>
        <w:ind w:hanging="0" w:start="0" w:end="0"/>
        <w:jc w:val="both"/>
        <w:rPr>
          <w:rFonts w:ascii="Arial Narrow" w:hAnsi="Arial Narrow" w:eastAsia="Arial Narrow" w:cs="Arial Narrow"/>
          <w:b/>
          <w:bCs/>
          <w:color w:val="000000"/>
          <w:sz w:val="32"/>
          <w:szCs w:val="32"/>
        </w:rPr>
      </w:pPr>
      <w:r>
        <w:rPr/>
      </w:r>
    </w:p>
    <w:p>
      <w:pPr>
        <w:pStyle w:val="Normal"/>
        <w:bidi w:val="0"/>
        <w:spacing w:lineRule="auto" w:line="240" w:before="0" w:after="0"/>
        <w:ind w:hanging="0" w:start="0" w:end="0"/>
        <w:jc w:val="both"/>
        <w:rPr/>
      </w:pPr>
      <w:r>
        <w:rPr>
          <w:rFonts w:eastAsia="Arial Narrow" w:cs="Arial Narrow" w:ascii="Arial Narrow" w:hAnsi="Arial Narrow"/>
          <w:b/>
          <w:bCs/>
          <w:color w:val="000000"/>
          <w:sz w:val="24"/>
          <w:szCs w:val="24"/>
        </w:rPr>
        <w:t>SPEAKER:</w:t>
      </w:r>
      <w:r>
        <w:rPr>
          <w:rFonts w:eastAsia="Arial Narrow" w:cs="Arial Narrow" w:ascii="Arial Narrow" w:hAnsi="Arial Narrow"/>
          <w:color w:val="000000"/>
          <w:sz w:val="24"/>
          <w:szCs w:val="24"/>
        </w:rPr>
        <w:tab/>
        <w:t xml:space="preserve">Jeffrey J. Leitzinger, Ph.D.  Jeff is the founder and President of Econ One, an economic research and consulting firm with offices in Los Angeles, Sacramento and Houston.  With over 20 years of experience, he is an expert in the economics of markets, market pricing, competitive analysis and regulation.  He has studied a wide range of industries, including airlines, computers, computer hardware and software, energy, and transportation.  His research has been used in connection with congressional legislation, tax and royalty policy and corporate decisions in Fortune 500 companies.  Jeff has furnished expert testimony concerning the results of his research in many different forums. His consulting advice has been sought out by large utilities, regulatory commissions, the President's Council of Economic Advisors and Federal Government agencies. </w:t>
      </w:r>
    </w:p>
    <w:p>
      <w:pPr>
        <w:pStyle w:val="Normal"/>
        <w:bidi w:val="0"/>
        <w:spacing w:lineRule="auto" w:line="240" w:before="0" w:after="0"/>
        <w:ind w:hanging="0" w:start="0" w:end="0"/>
        <w:jc w:val="both"/>
        <w:rPr>
          <w:rFonts w:ascii="Arial Narrow" w:hAnsi="Arial Narrow" w:eastAsia="Arial Narrow" w:cs="Arial Narrow"/>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57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pPr>
      <w:r>
        <w:rPr>
          <w:rFonts w:eastAsia="Arial Narrow" w:cs="Arial Narrow" w:ascii="Arial Narrow" w:hAnsi="Arial Narrow"/>
          <w:b/>
          <w:bCs/>
          <w:color w:val="000000"/>
          <w:sz w:val="24"/>
          <w:szCs w:val="24"/>
        </w:rPr>
        <w:t>WHERE:</w:t>
      </w:r>
      <w:r>
        <w:rPr>
          <w:rFonts w:eastAsia="Arial Narrow" w:cs="Arial Narrow" w:ascii="Arial Narrow" w:hAnsi="Arial Narrow"/>
          <w:color w:val="000000"/>
          <w:sz w:val="24"/>
          <w:szCs w:val="24"/>
        </w:rPr>
        <w:tab/>
        <w:t>Brennan’s</w:t>
        <w:tab/>
        <w:tab/>
        <w:tab/>
        <w:tab/>
        <w:tab/>
      </w:r>
      <w:r>
        <w:rPr>
          <w:rFonts w:eastAsia="Arial Narrow" w:cs="Arial Narrow" w:ascii="Arial Narrow" w:hAnsi="Arial Narrow"/>
          <w:b/>
          <w:bCs/>
          <w:color w:val="000000"/>
          <w:sz w:val="24"/>
          <w:szCs w:val="24"/>
        </w:rPr>
        <w:t>COST:</w:t>
      </w:r>
      <w:r>
        <w:rPr>
          <w:rFonts w:eastAsia="Arial Narrow" w:cs="Arial Narrow" w:ascii="Arial Narrow" w:hAnsi="Arial Narrow"/>
          <w:color w:val="000000"/>
          <w:sz w:val="24"/>
          <w:szCs w:val="24"/>
        </w:rPr>
        <w:tab/>
        <w:t>$30.00 Section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57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1440" w:start="0" w:end="0"/>
        <w:jc w:val="both"/>
        <w:rPr>
          <w:rFonts w:ascii="Arial Narrow" w:hAnsi="Arial Narrow" w:eastAsia="Arial Narrow" w:cs="Arial Narrow"/>
          <w:color w:val="000000"/>
          <w:sz w:val="24"/>
          <w:szCs w:val="24"/>
        </w:rPr>
      </w:pPr>
      <w:r>
        <w:rPr>
          <w:rFonts w:eastAsia="Arial Narrow" w:cs="Arial Narrow" w:ascii="Arial Narrow" w:hAnsi="Arial Narrow"/>
          <w:color w:val="000000"/>
          <w:sz w:val="24"/>
          <w:szCs w:val="24"/>
        </w:rPr>
        <w:t>3300 Smith Street</w:t>
        <w:tab/>
        <w:tab/>
        <w:tab/>
        <w:tab/>
        <w:tab/>
        <w:t>$35.00 Non-Member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57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1440" w:start="0" w:end="0"/>
        <w:jc w:val="both"/>
        <w:rPr>
          <w:rFonts w:ascii="Arial Narrow" w:hAnsi="Arial Narrow" w:eastAsia="Arial Narrow" w:cs="Arial Narrow"/>
          <w:color w:val="000000"/>
          <w:sz w:val="24"/>
          <w:szCs w:val="24"/>
        </w:rPr>
      </w:pPr>
      <w:r>
        <w:rPr>
          <w:rFonts w:eastAsia="Arial Narrow" w:cs="Arial Narrow" w:ascii="Arial Narrow" w:hAnsi="Arial Narrow"/>
          <w:color w:val="000000"/>
          <w:sz w:val="24"/>
          <w:szCs w:val="24"/>
        </w:rPr>
        <w:t>Houston, Texas 77006</w:t>
        <w:tab/>
        <w:tab/>
        <w:tab/>
        <w:tab/>
        <w:tab/>
        <w:t>Includes lunch and course material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57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1440" w:start="0" w:end="0"/>
        <w:jc w:val="both"/>
        <w:rPr>
          <w:rFonts w:ascii="Arial Narrow" w:hAnsi="Arial Narrow" w:eastAsia="Arial Narrow" w:cs="Arial Narrow"/>
          <w:color w:val="000000"/>
          <w:sz w:val="24"/>
          <w:szCs w:val="24"/>
        </w:rPr>
      </w:pPr>
      <w:r>
        <w:rPr>
          <w:rFonts w:eastAsia="Arial Narrow" w:cs="Arial Narrow" w:ascii="Arial Narrow" w:hAnsi="Arial Narrow"/>
          <w:color w:val="000000"/>
          <w:sz w:val="24"/>
          <w:szCs w:val="24"/>
        </w:rPr>
        <w:t>Phone: 713-522-9711</w:t>
        <w:tab/>
        <w:tab/>
        <w:tab/>
        <w:tab/>
        <w:tab/>
        <w:t>Lunch will be served promptly at noon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57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Arial Narrow" w:hAnsi="Arial Narrow" w:eastAsia="Arial Narrow" w:cs="Arial Narrow"/>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57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pPr>
      <w:r>
        <w:rPr>
          <w:rFonts w:eastAsia="Arial Narrow" w:cs="Arial Narrow" w:ascii="Arial Narrow" w:hAnsi="Arial Narrow"/>
          <w:b/>
          <w:bCs/>
          <w:color w:val="000000"/>
          <w:sz w:val="24"/>
          <w:szCs w:val="24"/>
        </w:rPr>
        <w:t>WHEN:</w:t>
      </w:r>
      <w:r>
        <w:rPr>
          <w:rFonts w:eastAsia="Arial Narrow" w:cs="Arial Narrow" w:ascii="Arial Narrow" w:hAnsi="Arial Narrow"/>
          <w:color w:val="000000"/>
          <w:sz w:val="24"/>
          <w:szCs w:val="24"/>
        </w:rPr>
        <w:tab/>
      </w:r>
      <w:r>
        <w:rPr>
          <w:rFonts w:eastAsia="Arial Narrow" w:cs="Arial Narrow" w:ascii="Arial Narrow" w:hAnsi="Arial Narrow"/>
          <w:i/>
          <w:iCs/>
          <w:color w:val="000000"/>
          <w:sz w:val="24"/>
          <w:szCs w:val="24"/>
        </w:rPr>
        <w:tab/>
        <w:t>Wednesday, October 25, 2000</w:t>
      </w:r>
      <w:r>
        <w:rPr>
          <w:rFonts w:eastAsia="Arial Narrow" w:cs="Arial Narrow" w:ascii="Arial Narrow" w:hAnsi="Arial Narrow"/>
          <w:color w:val="000000"/>
          <w:sz w:val="24"/>
          <w:szCs w:val="24"/>
        </w:rPr>
        <w:tab/>
        <w:tab/>
        <w:tab/>
      </w:r>
      <w:r>
        <w:rPr>
          <w:rFonts w:eastAsia="Arial Narrow" w:cs="Arial Narrow" w:ascii="Arial Narrow" w:hAnsi="Arial Narrow"/>
          <w:b/>
          <w:bCs/>
          <w:color w:val="000000"/>
          <w:sz w:val="24"/>
          <w:szCs w:val="24"/>
        </w:rPr>
        <w:t>CREDIT:</w:t>
      </w:r>
      <w:r>
        <w:rPr>
          <w:rFonts w:eastAsia="Arial Narrow" w:cs="Arial Narrow" w:ascii="Arial Narrow" w:hAnsi="Arial Narrow"/>
          <w:color w:val="000000"/>
          <w:sz w:val="24"/>
          <w:szCs w:val="24"/>
        </w:rPr>
        <w:tab/>
        <w:t>1 Hour CLE Credit requested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57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1440" w:start="0" w:end="0"/>
        <w:jc w:val="both"/>
        <w:rPr>
          <w:rFonts w:ascii="Arial Narrow" w:hAnsi="Arial Narrow" w:eastAsia="Arial Narrow" w:cs="Arial Narrow"/>
          <w:i/>
          <w:i/>
          <w:iCs/>
          <w:color w:val="000000"/>
          <w:sz w:val="24"/>
          <w:szCs w:val="24"/>
        </w:rPr>
      </w:pPr>
      <w:r>
        <w:rPr>
          <w:rFonts w:eastAsia="Arial Narrow" w:cs="Arial Narrow" w:ascii="Arial Narrow" w:hAnsi="Arial Narrow"/>
          <w:i/>
          <w:iCs/>
          <w:color w:val="000000"/>
          <w:sz w:val="24"/>
          <w:szCs w:val="24"/>
        </w:rPr>
        <w:t>12:00 p.m. to 1:30 p.m.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57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Arial Narrow" w:hAnsi="Arial Narrow" w:eastAsia="Arial Narrow" w:cs="Arial Narrow"/>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57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pPr>
      <w:r>
        <w:rPr>
          <w:rFonts w:eastAsia="Arial Narrow" w:cs="Arial Narrow" w:ascii="Arial Narrow" w:hAnsi="Arial Narrow"/>
          <w:b/>
          <w:bCs/>
          <w:color w:val="000000"/>
          <w:sz w:val="24"/>
          <w:szCs w:val="24"/>
        </w:rPr>
        <w:t>RSVP:</w:t>
        <w:tab/>
      </w:r>
      <w:r>
        <w:rPr>
          <w:rFonts w:eastAsia="Arial Narrow" w:cs="Arial Narrow" w:ascii="Arial Narrow" w:hAnsi="Arial Narrow"/>
          <w:color w:val="000000"/>
          <w:sz w:val="24"/>
          <w:szCs w:val="24"/>
        </w:rPr>
        <w:tab/>
        <w:t xml:space="preserve">Please RSVP to Kellie Biehunko at </w:t>
      </w:r>
      <w:r>
        <w:rPr>
          <w:rFonts w:eastAsia="Arial Narrow" w:cs="Arial Narrow" w:ascii="Arial Narrow" w:hAnsi="Arial Narrow"/>
          <w:color w:val="0000FF"/>
          <w:sz w:val="24"/>
          <w:szCs w:val="24"/>
          <w:u w:val="single"/>
        </w:rPr>
        <w:t>KBiehunko@jenkens.com</w:t>
      </w:r>
      <w:r>
        <w:rPr>
          <w:rFonts w:eastAsia="Arial Narrow" w:cs="Arial Narrow" w:ascii="Arial Narrow" w:hAnsi="Arial Narrow"/>
          <w:color w:val="000000"/>
          <w:sz w:val="24"/>
          <w:szCs w:val="24"/>
        </w:rPr>
        <w:t xml:space="preserve"> </w:t>
      </w:r>
      <w:r>
        <w:rPr>
          <w:rFonts w:eastAsia="Arial Narrow" w:cs="Arial Narrow" w:ascii="Arial Narrow" w:hAnsi="Arial Narrow"/>
          <w:color w:val="000000"/>
          <w:sz w:val="24"/>
          <w:szCs w:val="24"/>
        </w:rPr>
        <w:t>or 713-951-3359. Checks should be made payable to the Houston Bar Association and sent to Kellie Biehunko, Jenkens &amp; Gilchrist, a Professional Corporation,  1100 Louisiana, Suite 1800, Houston, Texas 77002-5214.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57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Arial Narrow" w:hAnsi="Arial Narrow" w:eastAsia="Arial Narrow" w:cs="Arial Narrow"/>
          <w:color w:val="000000"/>
          <w:sz w:val="24"/>
          <w:szCs w:val="24"/>
        </w:rPr>
      </w:pPr>
      <w:r>
        <w:rPr/>
      </w:r>
    </w:p>
    <w:tbl>
      <w:tblPr>
        <w:tblW w:w="4860" w:type="dxa"/>
        <w:jc w:val="start"/>
        <w:tblInd w:w="3240" w:type="dxa"/>
        <w:tblLayout w:type="fixed"/>
        <w:tblCellMar>
          <w:top w:w="55" w:type="dxa"/>
          <w:start w:w="55" w:type="dxa"/>
          <w:bottom w:w="55" w:type="dxa"/>
          <w:end w:w="55" w:type="dxa"/>
        </w:tblCellMar>
      </w:tblPr>
      <w:tblGrid>
        <w:gridCol w:w="4860"/>
      </w:tblGrid>
      <w:tr>
        <w:trPr>
          <w:tblHeader w:val="true"/>
        </w:trPr>
        <w:tc>
          <w:tcPr>
            <w:tcW w:w="4860" w:type="dxa"/>
            <w:tcBorders>
              <w:top w:val="single" w:sz="2" w:space="0" w:color="000000"/>
              <w:start w:val="single" w:sz="2" w:space="0" w:color="000000"/>
              <w:bottom w:val="single" w:sz="2" w:space="0" w:color="000000"/>
              <w:end w:val="single" w:sz="2" w:space="0" w:color="000000"/>
            </w:tcBorders>
            <w:shd w:fill="FFFFFF" w:val="clear"/>
          </w:tcPr>
          <w:p>
            <w:pPr>
              <w:pStyle w:val="Table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57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jc w:val="both"/>
              <w:rPr/>
            </w:pPr>
            <w:r>
              <w:rPr>
                <w:rFonts w:eastAsia="Arial Narrow" w:cs="Arial Narrow" w:ascii="Arial Narrow" w:hAnsi="Arial Narrow"/>
                <w:color w:val="000000"/>
                <w:sz w:val="16"/>
                <w:szCs w:val="16"/>
              </w:rPr>
              <w:t xml:space="preserve">HBA members who are not members of the Antitrust &amp; Trade Regulation Section may join by checking the box below, adding his/her name and enclose  $20.00 for the annual fee.  Please note that this fee </w:t>
            </w:r>
            <w:r>
              <w:rPr>
                <w:rFonts w:eastAsia="Arial Narrow" w:cs="Arial Narrow" w:ascii="Arial Narrow" w:hAnsi="Arial Narrow"/>
                <w:b/>
                <w:bCs/>
                <w:color w:val="000000"/>
                <w:sz w:val="16"/>
                <w:szCs w:val="16"/>
              </w:rPr>
              <w:t>does not</w:t>
            </w:r>
            <w:r>
              <w:rPr>
                <w:rFonts w:eastAsia="Arial Narrow" w:cs="Arial Narrow" w:ascii="Arial Narrow" w:hAnsi="Arial Narrow"/>
                <w:color w:val="000000"/>
                <w:sz w:val="16"/>
                <w:szCs w:val="16"/>
              </w:rPr>
              <w:t xml:space="preserve"> cover the cost of lunch and course material.</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57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Arial Narrow" w:hAnsi="Arial Narrow" w:eastAsia="Arial Narrow" w:cs="Arial Narrow"/>
          <w:b/>
          <w:bCs/>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57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Arial Narrow" w:hAnsi="Arial Narrow" w:eastAsia="Arial Narrow" w:cs="Arial Narrow"/>
          <w:b/>
          <w:bCs/>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57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pPr>
      <w:r>
        <w:rPr>
          <w:rFonts w:eastAsia="Arial Narrow" w:cs="Arial Narrow" w:ascii="Arial Narrow" w:hAnsi="Arial Narrow"/>
          <w:b/>
          <w:bCs/>
          <w:color w:val="000000"/>
          <w:sz w:val="20"/>
          <w:szCs w:val="20"/>
        </w:rPr>
        <w:t>NAME(S):</w:t>
      </w:r>
      <w:r>
        <w:rPr>
          <w:rFonts w:eastAsia="Arial Narrow" w:cs="Arial Narrow" w:ascii="Arial Narrow" w:hAnsi="Arial Narrow"/>
          <w:color w:val="000000"/>
          <w:sz w:val="20"/>
          <w:szCs w:val="20"/>
        </w:rPr>
        <w:tab/>
        <w:t xml:space="preserve">_______________________________________☐    </w:t>
        <w:tab/>
        <w:t>___________________________________________☐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57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start"/>
        <w:rPr>
          <w:rFonts w:ascii="Arial Narrow" w:hAnsi="Arial Narrow" w:eastAsia="Arial Narrow" w:cs="Arial Narrow"/>
          <w:color w:val="000000"/>
          <w:sz w:val="18"/>
          <w:szCs w:val="18"/>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57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Arial Narrow" w:hAnsi="Arial Narrow" w:eastAsia="Arial Narrow" w:cs="Arial Narrow"/>
          <w:color w:val="000000"/>
          <w:sz w:val="18"/>
          <w:szCs w:val="18"/>
        </w:rPr>
      </w:pPr>
      <w:r>
        <w:rPr>
          <w:rFonts w:eastAsia="Arial Narrow" w:cs="Arial Narrow" w:ascii="Arial Narrow" w:hAnsi="Arial Narrow"/>
          <w:color w:val="000000"/>
          <w:sz w:val="18"/>
          <w:szCs w:val="18"/>
        </w:rPr>
        <w:t>(If you are a new Section member, please add firm/company name, phone number, mail, and e-mail addresses.)</w:t>
      </w:r>
    </w:p>
    <w:sectPr>
      <w:type w:val="nextPage"/>
      <w:pgSz w:w="12240" w:h="15840"/>
      <w:pgMar w:left="1080" w:right="1080" w:gutter="0" w:header="0" w:top="720" w:footer="0" w:bottom="28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1" w:characterSet="utf-8"/>
    <w:family w:val="auto"/>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