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>
          <w:rFonts w:ascii="Times New Roman" w:hAnsi="Times New Roman" w:eastAsia="MS Mincho;ＭＳ 明朝" w:cs="Times New Roman"/>
          <w:b/>
          <w:sz w:val="22"/>
          <w:u w:val="single"/>
        </w:rPr>
      </w:pPr>
      <w:r>
        <w:rPr>
          <w:rFonts w:eastAsia="MS Mincho;ＭＳ 明朝" w:cs="Times New Roman" w:ascii="Times New Roman" w:hAnsi="Times New Roman"/>
          <w:b/>
          <w:sz w:val="22"/>
          <w:u w:val="single"/>
        </w:rPr>
        <w:t>ANDREW P. BECNEL</w:t>
      </w:r>
    </w:p>
    <w:p>
      <w:pPr>
        <w:pStyle w:val="PlainText"/>
        <w:rPr>
          <w:rFonts w:ascii="Times New Roman" w:hAnsi="Times New Roman" w:eastAsia="MS Mincho;ＭＳ 明朝" w:cs="Times New Roman"/>
          <w:b/>
          <w:sz w:val="22"/>
          <w:u w:val="single"/>
        </w:rPr>
      </w:pPr>
      <w:r>
        <w:rPr>
          <w:rFonts w:eastAsia="MS Mincho;ＭＳ 明朝" w:cs="Times New Roman" w:ascii="Times New Roman" w:hAnsi="Times New Roman"/>
          <w:b/>
          <w:sz w:val="22"/>
          <w:u w:val="single"/>
        </w:rPr>
      </w:r>
    </w:p>
    <w:p>
      <w:pPr>
        <w:pStyle w:val="PlainText"/>
        <w:rPr>
          <w:rFonts w:ascii="Times New Roman" w:hAnsi="Times New Roman" w:eastAsia="MS Mincho;ＭＳ 明朝" w:cs="Times New Roman"/>
          <w:b/>
          <w:sz w:val="22"/>
        </w:rPr>
      </w:pPr>
      <w:r>
        <w:rPr>
          <w:rFonts w:eastAsia="MS Mincho;ＭＳ 明朝" w:cs="Times New Roman" w:ascii="Times New Roman" w:hAnsi="Times New Roman"/>
          <w:b/>
          <w:sz w:val="22"/>
        </w:rPr>
        <w:t>EDUCATION:</w:t>
        <w:tab/>
      </w:r>
    </w:p>
    <w:p>
      <w:pPr>
        <w:pStyle w:val="PlainText"/>
        <w:rPr>
          <w:rFonts w:ascii="Times New Roman" w:hAnsi="Times New Roman" w:eastAsia="MS Mincho;ＭＳ 明朝" w:cs="Times New Roman"/>
          <w:b/>
          <w:sz w:val="22"/>
        </w:rPr>
      </w:pPr>
      <w:r>
        <w:rPr>
          <w:rFonts w:eastAsia="MS Mincho;ＭＳ 明朝" w:cs="Times New Roman" w:ascii="Times New Roman" w:hAnsi="Times New Roman"/>
          <w:b/>
          <w:sz w:val="22"/>
        </w:rPr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>J.D. - University of  Virginia School of Law, Charlottesville, VA, 1995.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>Courses in accounting, corporate finance and corporate financial transactions.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ab/>
      </w:r>
    </w:p>
    <w:p>
      <w:pPr>
        <w:pStyle w:val="PlainText"/>
        <w:rPr/>
      </w:pPr>
      <w:r>
        <w:rPr>
          <w:rFonts w:eastAsia="MS Mincho;ＭＳ 明朝" w:cs="Times New Roman" w:ascii="Times New Roman" w:hAnsi="Times New Roman"/>
          <w:sz w:val="22"/>
        </w:rPr>
        <w:t xml:space="preserve">B.A. - </w:t>
      </w:r>
      <w:r>
        <w:rPr>
          <w:rFonts w:eastAsia="MS Mincho;ＭＳ 明朝" w:cs="Times New Roman" w:ascii="Times New Roman" w:hAnsi="Times New Roman"/>
          <w:i/>
          <w:sz w:val="22"/>
        </w:rPr>
        <w:t>cum laude</w:t>
      </w:r>
      <w:r>
        <w:rPr>
          <w:rFonts w:eastAsia="MS Mincho;ＭＳ 明朝" w:cs="Times New Roman" w:ascii="Times New Roman" w:hAnsi="Times New Roman"/>
          <w:sz w:val="22"/>
        </w:rPr>
        <w:t>, English, Amherst College, Amherst, MA, 1990.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rPr>
          <w:rFonts w:ascii="Times New Roman" w:hAnsi="Times New Roman" w:eastAsia="MS Mincho;ＭＳ 明朝" w:cs="Times New Roman"/>
          <w:b/>
          <w:sz w:val="22"/>
        </w:rPr>
      </w:pPr>
      <w:r>
        <w:rPr>
          <w:rFonts w:eastAsia="MS Mincho;ＭＳ 明朝" w:cs="Times New Roman" w:ascii="Times New Roman" w:hAnsi="Times New Roman"/>
          <w:b/>
          <w:sz w:val="22"/>
        </w:rPr>
        <w:t>EXPERIENCE</w:t>
        <w:tab/>
        <w:tab/>
        <w:tab/>
      </w:r>
    </w:p>
    <w:p>
      <w:pPr>
        <w:pStyle w:val="PlainText"/>
        <w:rPr>
          <w:rFonts w:ascii="Times New Roman" w:hAnsi="Times New Roman" w:eastAsia="MS Mincho;ＭＳ 明朝" w:cs="Times New Roman"/>
          <w:b/>
          <w:sz w:val="22"/>
        </w:rPr>
      </w:pPr>
      <w:r>
        <w:rPr>
          <w:rFonts w:eastAsia="MS Mincho;ＭＳ 明朝" w:cs="Times New Roman" w:ascii="Times New Roman" w:hAnsi="Times New Roman"/>
          <w:b/>
          <w:sz w:val="22"/>
        </w:rPr>
      </w:r>
    </w:p>
    <w:p>
      <w:pPr>
        <w:pStyle w:val="PlainText"/>
        <w:rPr/>
      </w:pPr>
      <w:r>
        <w:rPr>
          <w:rFonts w:eastAsia="MS Mincho;ＭＳ 明朝" w:cs="Times New Roman" w:ascii="Times New Roman" w:hAnsi="Times New Roman"/>
          <w:sz w:val="22"/>
          <w:u w:val="single"/>
        </w:rPr>
        <w:t>October 1995 to Present, Summer 1994, Summer 1993:</w:t>
      </w:r>
      <w:r>
        <w:rPr>
          <w:rFonts w:eastAsia="MS Mincho;ＭＳ 明朝" w:cs="Times New Roman" w:ascii="Times New Roman" w:hAnsi="Times New Roman"/>
          <w:sz w:val="22"/>
        </w:rPr>
        <w:t xml:space="preserve"> Andrews &amp; Kurth L.L.P., Houston, TX 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>Corporate and Securities Associate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 xml:space="preserve">Mergers and Acquisitions:  Represent buyers, sellers and investment banks in public and private asset 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 xml:space="preserve">and stock acquisitions and sales.  Represent investment funds and high net worth individuals in 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 xml:space="preserve">private venture investments and fund formation.  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 xml:space="preserve">Securities:  Represent domestic and international issuers and underwriters in public and private 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 xml:space="preserve">offerings of debt and equity securities.  Advise issuers regarding compliance with securities reporting 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>requirements and general corporate matters.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rPr/>
      </w:pPr>
      <w:r>
        <w:rPr>
          <w:rFonts w:eastAsia="MS Mincho;ＭＳ 明朝" w:cs="Times New Roman" w:ascii="Times New Roman" w:hAnsi="Times New Roman"/>
          <w:sz w:val="22"/>
          <w:u w:val="single"/>
        </w:rPr>
        <w:t>Summer 1994:</w:t>
      </w:r>
      <w:r>
        <w:rPr>
          <w:rFonts w:eastAsia="MS Mincho;ＭＳ 明朝" w:cs="Times New Roman" w:ascii="Times New Roman" w:hAnsi="Times New Roman"/>
          <w:sz w:val="22"/>
        </w:rPr>
        <w:t xml:space="preserve">  Baker &amp; Botts L.L.P., Houston, TX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>Summer Associate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 xml:space="preserve">Researched international  merger and  acquisition laws. Drafted merger agreement and asset purchase agreement.  Permanent offer extended.             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ab/>
      </w:r>
    </w:p>
    <w:p>
      <w:pPr>
        <w:pStyle w:val="PlainText"/>
        <w:rPr/>
      </w:pPr>
      <w:r>
        <w:rPr>
          <w:rFonts w:eastAsia="MS Mincho;ＭＳ 明朝" w:cs="Times New Roman" w:ascii="Times New Roman" w:hAnsi="Times New Roman"/>
          <w:sz w:val="22"/>
          <w:u w:val="single"/>
        </w:rPr>
        <w:t>Summer 1994, Summer 1993:</w:t>
      </w:r>
      <w:r>
        <w:rPr>
          <w:rFonts w:eastAsia="MS Mincho;ＭＳ 明朝" w:cs="Times New Roman" w:ascii="Times New Roman" w:hAnsi="Times New Roman"/>
          <w:sz w:val="22"/>
        </w:rPr>
        <w:t xml:space="preserve">  Mayer, Brown &amp; Platt, Houston, TX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>Summer Associate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>Drafted employment agreements and researched applicability of Texas usury laws to the issuance of preferred stock with warrants.  Permanent offer extended.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rPr/>
      </w:pPr>
      <w:r>
        <w:rPr>
          <w:rFonts w:eastAsia="MS Mincho;ＭＳ 明朝" w:cs="Times New Roman" w:ascii="Times New Roman" w:hAnsi="Times New Roman"/>
          <w:sz w:val="22"/>
          <w:u w:val="single"/>
        </w:rPr>
        <w:t>July 1990 - August 1992:</w:t>
      </w:r>
      <w:r>
        <w:rPr>
          <w:rFonts w:eastAsia="MS Mincho;ＭＳ 明朝" w:cs="Times New Roman" w:ascii="Times New Roman" w:hAnsi="Times New Roman"/>
          <w:sz w:val="22"/>
        </w:rPr>
        <w:t xml:space="preserve"> Skadden, Arps, Slate, Meagher &amp; Flom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>White Collar Crime Legal Assistant, Washington, D.C.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>Involved in responding to government inquiry concerning an international banking institution.  Summarized depositions and researched case-related current events.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>Mergers and Acquisitions Legal Assistant, New York, NY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 xml:space="preserve">Conducted background research on corporations, prepared SEC filings and summarized contracts.  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rPr/>
      </w:pPr>
      <w:r>
        <w:rPr>
          <w:rFonts w:eastAsia="MS Mincho;ＭＳ 明朝" w:cs="Times New Roman" w:ascii="Times New Roman" w:hAnsi="Times New Roman"/>
          <w:sz w:val="22"/>
          <w:u w:val="single"/>
        </w:rPr>
        <w:t>Summer 1988:</w:t>
      </w:r>
      <w:r>
        <w:rPr>
          <w:rFonts w:eastAsia="MS Mincho;ＭＳ 明朝" w:cs="Times New Roman" w:ascii="Times New Roman" w:hAnsi="Times New Roman"/>
          <w:sz w:val="22"/>
        </w:rPr>
        <w:t xml:space="preserve">  Marval &amp; O'Farrell, Buenos Aires, Argentina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>Summer  Research Assistant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 xml:space="preserve">Translated legal documents and assisted attorneys in legal procedures and case preparation. </w:t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</w:tabs>
      <w:rPr/>
    </w:pPr>
    <w:r>
      <w:rPr>
        <w:smallCaps/>
        <w:sz w:val="16"/>
      </w:rPr>
      <w:t>For additional information, please contact</w:t>
    </w:r>
    <w:r>
      <w:rPr>
        <w:smallCaps/>
        <w:sz w:val="24"/>
      </w:rPr>
      <w:tab/>
      <w:tab/>
      <w:t>Tracie Waligura</w:t>
    </w:r>
  </w:p>
  <w:p>
    <w:pPr>
      <w:pStyle w:val="Footer"/>
      <w:rPr>
        <w:smallCaps/>
        <w:spacing w:val="-2"/>
        <w:sz w:val="16"/>
      </w:rPr>
    </w:pPr>
    <w:r>
      <w:rPr>
        <w:smallCaps/>
        <w:spacing w:val="-2"/>
        <w:sz w:val="16"/>
      </w:rPr>
      <w:t>This resume is submitted on a confidential &amp; fee paid by employer basis only, and is a trade secret service file of RWR, Inc. under Vernon's Civil Statutes, Article 522 I A-7, and shall not be disclosed to others, except as authorized by RWR, Inc.</w:t>
    </w:r>
  </w:p>
  <w:p>
    <w:pPr>
      <w:pStyle w:val="Footer"/>
      <w:jc w:val="center"/>
      <w:rPr>
        <w:smallCaps/>
      </w:rPr>
    </w:pPr>
    <w:r>
      <w:rPr>
        <w:smallCaps/>
      </w:rPr>
      <w:t>24 Greenway Plaza  Suite 1304  Houston, Texas  77046-2001  (713) 629-6681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/>
    </w:pPr>
    <w:r>
      <w:rPr>
        <w:sz w:val="28"/>
      </w:rPr>
      <w:t>RICHARD, WAYNE &amp; ROBERTS</w:t>
    </w:r>
    <w:r>
      <w:rPr>
        <w:sz w:val="16"/>
      </w:rPr>
      <w:tab/>
      <w:tab/>
      <w:t xml:space="preserve">                     </w:t>
    </w:r>
    <w:r>
      <w:rPr>
        <w:smallCaps/>
        <w:sz w:val="16"/>
      </w:rPr>
      <w:t>Management, Professional &amp; Technical Recruiters</w:t>
    </w:r>
  </w:p>
  <w:p>
    <w:pPr>
      <w:pStyle w:val="Normal"/>
      <w:rPr>
        <w:smallCaps/>
        <w:sz w:val="16"/>
      </w:rPr>
    </w:pPr>
    <w:r>
      <w:rPr>
        <w:smallCaps/>
        <w:sz w:val="1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Helv" w:hAnsi="Helv" w:cs="Helv"/>
      <w:b/>
      <w:color w:val="00000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Helv" w:hAnsi="Helv" w:cs="Helv"/>
      <w:b/>
      <w:color w:val="00000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6">
    <w:name w:val="M6"/>
    <w:qFormat/>
    <w:pPr>
      <w:widowControl w:val="false"/>
      <w:bidi w:val="0"/>
    </w:pPr>
    <w:rPr>
      <w:rFonts w:ascii="Times New Roman" w:hAnsi="Times New Roman" w:eastAsia="Times New Roman" w:cs="Times New Roman"/>
      <w:b/>
      <w:i/>
      <w:color w:val="auto"/>
      <w:sz w:val="20"/>
      <w:szCs w:val="20"/>
      <w:lang w:val="en-US" w:bidi="ar-SA" w:eastAsia="zh-CN"/>
    </w:rPr>
  </w:style>
  <w:style w:type="paragraph" w:styleId="M3">
    <w:name w:val="M3"/>
    <w:qFormat/>
    <w:pPr>
      <w:widowControl w:val="false"/>
      <w:bidi w:val="0"/>
    </w:pPr>
    <w:rPr>
      <w:rFonts w:ascii="Times New Roman" w:hAnsi="Times New Roman" w:eastAsia="Times New Roman" w:cs="Times New Roman"/>
      <w:b/>
      <w:i/>
      <w:color w:val="auto"/>
      <w:sz w:val="20"/>
      <w:szCs w:val="20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2000-11-10T13:46:00Z</dcterms:created>
  <dc:creator>Kimberly A. Grant</dc:creator>
  <dc:description/>
  <dc:language>en-CA</dc:language>
  <cp:lastModifiedBy>RWR</cp:lastModifiedBy>
  <cp:lastPrinted>2000-11-10T10:32:00Z</cp:lastPrinted>
  <dcterms:modified xsi:type="dcterms:W3CDTF">2000-11-10T14:05:00Z</dcterms:modified>
  <cp:revision>7</cp:revision>
  <dc:subject/>
  <dc:title>DEBORAH HINTON</dc:title>
</cp:coreProperties>
</file>