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Operator Balancing Agreement (OBA) Briefs</w:t>
      </w:r>
    </w:p>
    <w:p>
      <w:pPr>
        <w:pStyle w:val="Normal"/>
        <w:rPr/>
      </w:pPr>
      <w:r>
        <w:rPr/>
        <w:t xml:space="preserve"> </w:t>
      </w:r>
    </w:p>
    <w:p>
      <w:pPr>
        <w:pStyle w:val="Normal"/>
        <w:rPr/>
      </w:pPr>
      <w:r>
        <w:rPr/>
        <w:t>Amoco Production Co.</w:t>
      </w:r>
    </w:p>
    <w:p>
      <w:pPr>
        <w:pStyle w:val="Normal"/>
        <w:rPr/>
      </w:pPr>
      <w:r>
        <w:rPr/>
      </w:r>
    </w:p>
    <w:p>
      <w:pPr>
        <w:pStyle w:val="Normal"/>
        <w:rPr/>
      </w:pPr>
      <w:r>
        <w:rPr/>
        <w:t>Contract #:</w:t>
        <w:tab/>
        <w:t>24828</w:t>
      </w:r>
    </w:p>
    <w:p>
      <w:pPr>
        <w:pStyle w:val="Normal"/>
        <w:rPr/>
      </w:pPr>
      <w:r>
        <w:rPr/>
      </w:r>
    </w:p>
    <w:p>
      <w:pPr>
        <w:pStyle w:val="Normal"/>
        <w:rPr/>
      </w:pPr>
      <w:r>
        <w:rPr/>
        <w:t>Operator Name:</w:t>
        <w:tab/>
        <w:tab/>
        <w:tab/>
        <w:t>Transwestern</w:t>
      </w:r>
    </w:p>
    <w:p>
      <w:pPr>
        <w:pStyle w:val="Normal"/>
        <w:rPr/>
      </w:pPr>
      <w:r>
        <w:rPr/>
      </w:r>
    </w:p>
    <w:p>
      <w:pPr>
        <w:pStyle w:val="Normal"/>
        <w:rPr/>
      </w:pPr>
      <w:r>
        <w:rPr/>
        <w:t>Effective Point(s):</w:t>
        <w:tab/>
        <w:tab/>
        <w:tab/>
        <w:t>Florida River Plant (500536)</w:t>
      </w:r>
    </w:p>
    <w:p>
      <w:pPr>
        <w:pStyle w:val="Normal"/>
        <w:rPr/>
      </w:pPr>
      <w:r>
        <w:rPr/>
      </w:r>
    </w:p>
    <w:p>
      <w:pPr>
        <w:pStyle w:val="Normal"/>
        <w:rPr/>
      </w:pPr>
      <w:r>
        <w:rPr/>
        <w:t>Volumetric or Dollar Valued:</w:t>
        <w:tab/>
        <w:tab/>
        <w:t>volumetric</w:t>
      </w:r>
    </w:p>
    <w:p>
      <w:pPr>
        <w:pStyle w:val="Normal"/>
        <w:rPr/>
      </w:pPr>
      <w:r>
        <w:rPr/>
      </w:r>
    </w:p>
    <w:p>
      <w:pPr>
        <w:pStyle w:val="Normal"/>
        <w:rPr/>
      </w:pPr>
      <w:r>
        <w:rPr/>
        <w:t>Pricing Index:</w:t>
        <w:tab/>
        <w:tab/>
        <w:tab/>
        <w:tab/>
        <w:t>If the parties fail to agree on resolution of imbalance due Amoco, Amoco may require (at its sole option) TW to cash-out at the first of the month San Juan Iferc index price in the month that the imbalance occurred.</w:t>
      </w:r>
    </w:p>
    <w:p>
      <w:pPr>
        <w:pStyle w:val="Normal"/>
        <w:rPr/>
      </w:pPr>
      <w:r>
        <w:rPr/>
      </w:r>
    </w:p>
    <w:p>
      <w:pPr>
        <w:pStyle w:val="Normal"/>
        <w:rPr/>
      </w:pPr>
      <w:r>
        <w:rPr/>
        <w:tab/>
        <w:tab/>
        <w:tab/>
        <w:tab/>
        <w:tab/>
        <w:t>If the parties mutually agree to cash out : at a price mutually agreed to by both parties.</w:t>
      </w:r>
    </w:p>
    <w:p>
      <w:pPr>
        <w:pStyle w:val="Normal"/>
        <w:rPr/>
      </w:pPr>
      <w:r>
        <w:rPr/>
      </w:r>
    </w:p>
    <w:p>
      <w:pPr>
        <w:pStyle w:val="Normal"/>
        <w:rPr/>
      </w:pPr>
      <w:r>
        <w:rPr/>
        <w:t>Contract term &amp; Termination language:</w:t>
        <w:tab/>
        <w:t>Primary term of 1 year, mo-to-mo thereafter, either party may terminate by providing 90 days prior written notice.</w:t>
      </w:r>
    </w:p>
    <w:p>
      <w:pPr>
        <w:pStyle w:val="Normal"/>
        <w:rPr/>
      </w:pPr>
      <w:r>
        <w:rPr/>
      </w:r>
    </w:p>
    <w:p>
      <w:pPr>
        <w:pStyle w:val="Normal"/>
        <w:rPr/>
      </w:pPr>
      <w:r>
        <w:rPr/>
      </w:r>
    </w:p>
    <w:p>
      <w:pPr>
        <w:pStyle w:val="Normal"/>
        <w:rPr/>
      </w:pPr>
      <w:r>
        <w:rPr/>
      </w:r>
    </w:p>
    <w:p>
      <w:pPr>
        <w:pStyle w:val="Normal"/>
        <w:rPr/>
      </w:pPr>
      <w:r>
        <w:rPr/>
        <w:t>Waivers &amp; Special provisions:</w:t>
        <w:tab/>
      </w:r>
    </w:p>
    <w:p>
      <w:pPr>
        <w:pStyle w:val="Normal"/>
        <w:rPr/>
      </w:pPr>
      <w:r>
        <w:rPr/>
      </w:r>
    </w:p>
    <w:p>
      <w:pPr>
        <w:pStyle w:val="Normal"/>
        <w:rPr/>
      </w:pPr>
      <w:r>
        <w:rPr/>
        <w:t>“</w:t>
      </w:r>
      <w:r>
        <w:rPr/>
        <w:t xml:space="preserve">Unless otherwise mutually agreed to by the Parties, TW and Amoco shall mutually agree upon a plan which will resolve any Operational Imbalance through </w:t>
      </w:r>
      <w:r>
        <w:rPr>
          <w:b/>
          <w:bCs/>
        </w:rPr>
        <w:t>in-kind payment</w:t>
      </w:r>
      <w:r>
        <w:rPr/>
        <w:t>…”</w:t>
      </w:r>
    </w:p>
    <w:p>
      <w:pPr>
        <w:pStyle w:val="Normal"/>
        <w:rPr/>
      </w:pPr>
      <w:r>
        <w:rPr/>
      </w:r>
    </w:p>
    <w:p>
      <w:pPr>
        <w:pStyle w:val="Normal"/>
        <w:rPr/>
      </w:pPr>
      <w:r>
        <w:rPr/>
        <w:t>daily tolerance level is 5%</w:t>
      </w:r>
    </w:p>
    <w:p>
      <w:pPr>
        <w:pStyle w:val="Normal"/>
        <w:rPr/>
      </w:pPr>
      <w:r>
        <w:rPr/>
      </w:r>
    </w:p>
    <w:p>
      <w:pPr>
        <w:pStyle w:val="Normal"/>
        <w:rPr/>
      </w:pPr>
      <w:r>
        <w:rPr/>
        <w:t>penalty provisions do not apply</w:t>
      </w:r>
    </w:p>
    <w:p>
      <w:pPr>
        <w:pStyle w:val="Normal"/>
        <w:rPr/>
      </w:pPr>
      <w:r>
        <w:rPr/>
      </w:r>
    </w:p>
    <w:p>
      <w:pPr>
        <w:pStyle w:val="Normal"/>
        <w:rPr/>
      </w:pPr>
      <w:r>
        <w:rPr/>
        <w:t>Notwithstanding the termination of the agreement, the parties agree to eliminate any remaining imbalance within 90 days of termination or such other period as mutually agreed to by the parties.  If the imbalance has not been cleared past 90 days or such other date, it will be subject to cash-out at the index price for each month as defined by Iferc EPNG San Juan basin.</w:t>
      </w:r>
    </w:p>
    <w:p>
      <w:pPr>
        <w:pStyle w:val="Normal"/>
        <w:rPr/>
      </w:pPr>
      <w:r>
        <w:rPr/>
      </w:r>
    </w:p>
    <w:p>
      <w:pPr>
        <w:pStyle w:val="Normal"/>
        <w:rPr/>
      </w:pPr>
      <w:r>
        <w:rPr/>
        <w:t>Para 12, in the event of a conflict between OBA and Tariff, the tariff shall control.</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2001-09-20T15:16:00Z</dcterms:created>
  <dc:creator>mlokay</dc:creator>
  <dc:description/>
  <dc:language>en-CA</dc:language>
  <cp:lastModifiedBy>llindbe</cp:lastModifiedBy>
  <cp:lastPrinted>2001-09-20T17:00:00Z</cp:lastPrinted>
  <dcterms:modified xsi:type="dcterms:W3CDTF">2001-09-20T19:35:00Z</dcterms:modified>
  <cp:revision>4</cp:revision>
  <dc:subject/>
  <dc:title>Operator Balancing Agreement (OBA) Briefs</dc:title>
</cp:coreProperties>
</file>