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FEE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First Amendment to Fee Agreement dated as of November __, 2001 (the “Amendment”), is made and entered into by and between Amerex Natural Gas I, Ltd. and Amerex Power, Ltd. (collectively “Broker”) and EnronOnline, LLC (“EOL”).</w:t>
      </w:r>
    </w:p>
    <w:p>
      <w:pPr>
        <w:pStyle w:val="Normal"/>
        <w:jc w:val="both"/>
        <w:rPr>
          <w:sz w:val="22"/>
        </w:rPr>
      </w:pPr>
      <w:r>
        <w:rPr>
          <w:sz w:val="22"/>
        </w:rPr>
      </w:r>
    </w:p>
    <w:p>
      <w:pPr>
        <w:pStyle w:val="Normal"/>
        <w:jc w:val="both"/>
        <w:rPr>
          <w:sz w:val="22"/>
        </w:rPr>
      </w:pPr>
      <w:r>
        <w:rPr>
          <w:sz w:val="22"/>
        </w:rPr>
        <w:tab/>
        <w:t>WHEREAS, Broker and EOL entered into that certain Fee Agreement dated as of March 23, 2001 (the “Fee Agreement”);</w:t>
      </w:r>
    </w:p>
    <w:p>
      <w:pPr>
        <w:pStyle w:val="Normal"/>
        <w:jc w:val="both"/>
        <w:rPr>
          <w:sz w:val="22"/>
        </w:rPr>
      </w:pPr>
      <w:r>
        <w:rPr>
          <w:sz w:val="22"/>
        </w:rPr>
      </w:r>
    </w:p>
    <w:p>
      <w:pPr>
        <w:pStyle w:val="Normal"/>
        <w:jc w:val="both"/>
        <w:rPr>
          <w:sz w:val="22"/>
        </w:rPr>
      </w:pPr>
      <w:r>
        <w:rPr>
          <w:sz w:val="22"/>
        </w:rPr>
        <w:tab/>
        <w:t>WHEREAS, the parties hereto desire to amend the Fee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Fee Agreement is hereby amended as follows:</w:t>
      </w:r>
    </w:p>
    <w:p>
      <w:pPr>
        <w:pStyle w:val="Normal"/>
        <w:jc w:val="both"/>
        <w:rPr>
          <w:sz w:val="22"/>
        </w:rPr>
      </w:pPr>
      <w:r>
        <w:rPr>
          <w:sz w:val="22"/>
        </w:rPr>
      </w:r>
    </w:p>
    <w:p>
      <w:pPr>
        <w:pStyle w:val="Normal"/>
        <w:jc w:val="both"/>
        <w:rPr>
          <w:sz w:val="22"/>
        </w:rPr>
      </w:pPr>
      <w:r>
        <w:rPr>
          <w:sz w:val="22"/>
        </w:rPr>
        <w:t>1.</w:t>
        <w:tab/>
        <w:t>The following provision shall be added to the Fee Agreement as the final Paragraph thereof:</w:t>
      </w:r>
    </w:p>
    <w:p>
      <w:pPr>
        <w:pStyle w:val="Normal"/>
        <w:jc w:val="both"/>
        <w:rPr>
          <w:sz w:val="22"/>
        </w:rPr>
      </w:pPr>
      <w:r>
        <w:rPr>
          <w:sz w:val="22"/>
        </w:rPr>
      </w:r>
    </w:p>
    <w:p>
      <w:pPr>
        <w:pStyle w:val="Normal"/>
        <w:ind w:start="576" w:end="576"/>
        <w:jc w:val="both"/>
        <w:rPr>
          <w:sz w:val="22"/>
        </w:rPr>
      </w:pPr>
      <w:r>
        <w:rPr>
          <w:sz w:val="22"/>
        </w:rPr>
        <w:t>“</w:t>
      </w:r>
      <w:r>
        <w:rPr>
          <w:sz w:val="22"/>
        </w:rPr>
        <w:t xml:space="preserve">Broker’s access to North American Emissions as a Specified Product shall be on a trial basis for the term of this Fee Agreement.  As such, Broker may access North American Emissions and make Executions (as defined in the BETA) thereon in the same manner as it would for any of the other Specified Products and each such Execution will be subject to the terms and conditions of the BETA.  Notwithstanding the preceding provisions of this paragraph to the contrary, no portion of the Access Fee is to be attributed to Broker’s ability to access North American Emissions and, therefore, Enron reserves the right to terminate Broker’s access to North American Emissions at any time during the term of this Fee Agreement, with or without cause.  At the end of the term of this Agreement, if Broker desires to continue to have access to North American Emissions, Enron and Broker shall negotiate, in good faith, to determine the appropriate fee to be charged for such continued access.” </w:t>
      </w:r>
    </w:p>
    <w:p>
      <w:pPr>
        <w:pStyle w:val="Normal"/>
        <w:jc w:val="both"/>
        <w:rPr>
          <w:sz w:val="22"/>
        </w:rPr>
      </w:pPr>
      <w:r>
        <w:rPr>
          <w:sz w:val="22"/>
        </w:rPr>
      </w:r>
    </w:p>
    <w:p>
      <w:pPr>
        <w:pStyle w:val="Normal"/>
        <w:jc w:val="both"/>
        <w:rPr>
          <w:sz w:val="22"/>
        </w:rPr>
      </w:pPr>
      <w:r>
        <w:rPr>
          <w:sz w:val="22"/>
        </w:rPr>
        <w:t>2.</w:t>
        <w:tab/>
        <w:t>Exhibit A of the Fee Agreement is hereby amended to add “North American Emissions” as a Specified Product therein.</w:t>
      </w:r>
    </w:p>
    <w:p>
      <w:pPr>
        <w:pStyle w:val="Normal"/>
        <w:jc w:val="both"/>
        <w:rPr>
          <w:sz w:val="22"/>
        </w:rPr>
      </w:pPr>
      <w:r>
        <w:rPr>
          <w:sz w:val="22"/>
        </w:rPr>
      </w:r>
    </w:p>
    <w:p>
      <w:pPr>
        <w:pStyle w:val="Normal"/>
        <w:jc w:val="both"/>
        <w:rPr>
          <w:sz w:val="22"/>
        </w:rPr>
      </w:pPr>
      <w:r>
        <w:rPr>
          <w:sz w:val="22"/>
        </w:rPr>
        <w:t>3.</w:t>
        <w:tab/>
        <w:t>Except as amended hereby, all other terms and conditions of the Fee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Fee Agreement shall hereafter refer to the Fee Agreement as amended by this Amendment and as the same may be amended, supplemented or modified from time to time.  Unless otherwise defined herein, capitalized terms not defined herein shall have the same meanings assigned to such terms in the Fee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on the day and year first written above.</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b/>
                <w:bCs/>
              </w:rPr>
              <w:t>E</w:t>
            </w:r>
            <w:r>
              <w:rPr>
                <w:b/>
                <w:bCs/>
                <w:sz w:val="22"/>
              </w:rPr>
              <w:t>NRON</w:t>
            </w:r>
            <w:r>
              <w:rPr>
                <w:b/>
                <w:bCs/>
              </w:rPr>
              <w:t>O</w:t>
            </w:r>
            <w:r>
              <w:rPr>
                <w:b/>
                <w:bCs/>
                <w:sz w:val="22"/>
              </w:rPr>
              <w:t>NLINE, LLC</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Heading1"/>
              <w:ind w:hanging="0" w:start="0"/>
              <w:rPr/>
            </w:pPr>
            <w:r>
              <w:rPr/>
              <w:t>AMEREX NATURAL GAS I LTD</w:t>
            </w:r>
          </w:p>
          <w:p>
            <w:pPr>
              <w:pStyle w:val="BodyTextIndent"/>
              <w:rPr/>
            </w:pPr>
            <w:r>
              <w:rPr/>
              <w:t>By:   Steven W. Town, General Partner and Chief Executive Officer</w:t>
            </w:r>
          </w:p>
          <w:p>
            <w:pPr>
              <w:pStyle w:val="Normal"/>
              <w:spacing w:lineRule="exact" w:line="240"/>
              <w:jc w:val="both"/>
              <w:rPr>
                <w:sz w:val="22"/>
              </w:rPr>
            </w:pPr>
            <w:r>
              <w:rPr>
                <w:sz w:val="22"/>
              </w:rPr>
            </w:r>
          </w:p>
          <w:p>
            <w:pPr>
              <w:pStyle w:val="Normal"/>
              <w:spacing w:lineRule="exact" w:line="240"/>
              <w:jc w:val="both"/>
              <w:rPr/>
            </w:pPr>
            <w:r>
              <w:rPr>
                <w:sz w:val="22"/>
              </w:rPr>
              <w:tab/>
            </w:r>
            <w:r>
              <w:rPr>
                <w:sz w:val="22"/>
                <w:u w:val="single"/>
              </w:rPr>
              <w:tab/>
              <w:tab/>
              <w:tab/>
              <w:tab/>
            </w:r>
          </w:p>
          <w:p>
            <w:pPr>
              <w:pStyle w:val="Normal"/>
              <w:spacing w:lineRule="exact" w:line="240"/>
              <w:jc w:val="both"/>
              <w:rPr>
                <w:sz w:val="22"/>
                <w:u w:val="single"/>
              </w:rPr>
            </w:pPr>
            <w:r>
              <w:rPr>
                <w:sz w:val="22"/>
                <w:u w:val="single"/>
              </w:rPr>
            </w:r>
          </w:p>
        </w:tc>
      </w:tr>
    </w:tbl>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Heading1"/>
              <w:ind w:hanging="0" w:start="0"/>
              <w:rPr/>
            </w:pPr>
            <w:r>
              <w:rPr/>
              <w:t>AMEREX POWER, LTD</w:t>
            </w:r>
          </w:p>
          <w:p>
            <w:pPr>
              <w:pStyle w:val="BodyTextIndent"/>
              <w:rPr/>
            </w:pPr>
            <w:r>
              <w:rPr/>
              <w:t>By:   Steven W. Town, General Partner and Chief Executive Officer</w:t>
            </w:r>
          </w:p>
          <w:p>
            <w:pPr>
              <w:pStyle w:val="Normal"/>
              <w:spacing w:lineRule="exact" w:line="240"/>
              <w:jc w:val="both"/>
              <w:rPr>
                <w:sz w:val="22"/>
              </w:rPr>
            </w:pPr>
            <w:r>
              <w:rPr>
                <w:sz w:val="22"/>
              </w:rPr>
            </w:r>
          </w:p>
          <w:p>
            <w:pPr>
              <w:pStyle w:val="Normal"/>
              <w:spacing w:lineRule="exact" w:line="240"/>
              <w:jc w:val="both"/>
              <w:rPr/>
            </w:pPr>
            <w:r>
              <w:rPr>
                <w:sz w:val="22"/>
              </w:rPr>
              <w:tab/>
            </w:r>
            <w:r>
              <w:rPr>
                <w:sz w:val="22"/>
                <w:u w:val="single"/>
              </w:rPr>
              <w:tab/>
              <w:tab/>
              <w:tab/>
              <w:tab/>
            </w:r>
          </w:p>
          <w:p>
            <w:pPr>
              <w:pStyle w:val="Normal"/>
              <w:spacing w:lineRule="exact" w:line="240"/>
              <w:jc w:val="both"/>
              <w:rPr>
                <w:sz w:val="22"/>
                <w:u w:val="single"/>
              </w:rPr>
            </w:pPr>
            <w:r>
              <w:rPr>
                <w:sz w:val="22"/>
                <w:u w:val="single"/>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/mnt/main-storage/datasets/enron-docs/doc/amerex_fee_agmt_amend_11_01_01_.doc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jc w:val="both"/>
      <w:outlineLvl w:val="0"/>
    </w:pPr>
    <w:rPr>
      <w:b/>
      <w:bC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exact" w:line="240"/>
      <w:ind w:hanging="522" w:start="522"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2001-11-01T19:47:00Z</dcterms:created>
  <dc:creator>mheard</dc:creator>
  <dc:description/>
  <dc:language>en-CA</dc:language>
  <cp:lastModifiedBy>mgreenbe</cp:lastModifiedBy>
  <cp:lastPrinted>2001-10-24T16:43:00Z</cp:lastPrinted>
  <dcterms:modified xsi:type="dcterms:W3CDTF">2001-11-01T20:17:00Z</dcterms:modified>
  <cp:revision>4</cp:revision>
  <dc:subject/>
  <dc:title>AMENDMENT TO MASTER AGREEMENT</dc:title>
</cp:coreProperties>
</file>