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t>DRAFT</w:t>
      </w:r>
    </w:p>
    <w:p>
      <w:pPr>
        <w:pStyle w:val="Normal"/>
        <w:rPr/>
      </w:pPr>
      <w:r>
        <w:rPr/>
      </w:r>
    </w:p>
    <w:p>
      <w:pPr>
        <w:pStyle w:val="Normal"/>
        <w:rPr/>
      </w:pPr>
      <w:r>
        <w:rPr/>
      </w:r>
    </w:p>
    <w:p>
      <w:pPr>
        <w:pStyle w:val="Normal"/>
        <w:jc w:val="center"/>
        <w:rPr>
          <w:b/>
          <w:bCs/>
        </w:rPr>
      </w:pPr>
      <w:r>
        <w:rPr>
          <w:b/>
          <w:bCs/>
        </w:rPr>
        <w:t>AMENDMENT TO PURCHASE AND SALE AGREEMENT</w:t>
      </w:r>
    </w:p>
    <w:p>
      <w:pPr>
        <w:pStyle w:val="Normal"/>
        <w:jc w:val="center"/>
        <w:rPr>
          <w:b/>
          <w:bCs/>
        </w:rPr>
      </w:pPr>
      <w:r>
        <w:rPr>
          <w:b/>
          <w:bCs/>
        </w:rPr>
        <w:t>BY AND BETWEEN</w:t>
      </w:r>
    </w:p>
    <w:p>
      <w:pPr>
        <w:pStyle w:val="Normal"/>
        <w:jc w:val="center"/>
        <w:rPr>
          <w:b/>
          <w:bCs/>
        </w:rPr>
      </w:pPr>
      <w:r>
        <w:rPr>
          <w:b/>
          <w:bCs/>
        </w:rPr>
        <w:t>ENRON NORTH AMERICA CORP.</w:t>
      </w:r>
    </w:p>
    <w:p>
      <w:pPr>
        <w:pStyle w:val="Normal"/>
        <w:jc w:val="center"/>
        <w:rPr>
          <w:b/>
          <w:bCs/>
        </w:rPr>
      </w:pPr>
      <w:r>
        <w:rPr>
          <w:b/>
          <w:bCs/>
        </w:rPr>
        <w:t>AND</w:t>
      </w:r>
    </w:p>
    <w:p>
      <w:pPr>
        <w:pStyle w:val="Normal"/>
        <w:jc w:val="center"/>
        <w:rPr>
          <w:b/>
          <w:bCs/>
        </w:rPr>
      </w:pPr>
      <w:r>
        <w:rPr>
          <w:b/>
          <w:bCs/>
        </w:rPr>
        <w:t>ALLEGHENY ENERGY SUPPLY COMPANY, LLC</w:t>
      </w:r>
    </w:p>
    <w:p>
      <w:pPr>
        <w:pStyle w:val="Normal"/>
        <w:rPr/>
      </w:pPr>
      <w:r>
        <w:rPr/>
      </w:r>
    </w:p>
    <w:p>
      <w:pPr>
        <w:pStyle w:val="Normal"/>
        <w:rPr/>
      </w:pPr>
      <w:r>
        <w:rPr/>
      </w:r>
    </w:p>
    <w:p>
      <w:pPr>
        <w:pStyle w:val="Normal"/>
        <w:rPr/>
      </w:pPr>
      <w:r>
        <w:rPr/>
        <w:tab/>
      </w:r>
      <w:r>
        <w:rPr>
          <w:b/>
          <w:bCs/>
        </w:rPr>
        <w:t>THIS AMENDMENT</w:t>
      </w:r>
      <w:r>
        <w:rPr/>
        <w:t xml:space="preserve"> to the Purchase and Sale Agreement (“Amendment”) dated as of ____________________, 2001 is by and between Enron North America Corp., a Delaware corporation, (“Seller”) and Allegheny Energy Supply Company, LLC, a Delaware limited liability company, (“Buyer”).  Seller and Buyer are sometimes referred to herein individually as “Party” and collectively as “Parties”.</w:t>
      </w:r>
    </w:p>
    <w:p>
      <w:pPr>
        <w:pStyle w:val="Normal"/>
        <w:rPr/>
      </w:pPr>
      <w:r>
        <w:rPr/>
      </w:r>
    </w:p>
    <w:p>
      <w:pPr>
        <w:pStyle w:val="Heading1"/>
        <w:ind w:hanging="0" w:start="0"/>
        <w:rPr/>
      </w:pPr>
      <w:r>
        <w:rPr/>
        <w:t>Recital</w:t>
      </w:r>
    </w:p>
    <w:p>
      <w:pPr>
        <w:pStyle w:val="Normal"/>
        <w:rPr/>
      </w:pPr>
      <w:r>
        <w:rPr/>
      </w:r>
    </w:p>
    <w:p>
      <w:pPr>
        <w:pStyle w:val="Normal"/>
        <w:rPr/>
      </w:pPr>
      <w:r>
        <w:rPr/>
        <w:tab/>
        <w:t xml:space="preserve">A Purchase and Sale Agreement dated as of November 13, 2000 (“Agreement”) has been entered into by and between Seller and Buyer whereby Seller has agreed to sell and Buyer has agreed to purchase certain outstanding membership interests of limited liability companies identified in Exhibit A of the Agreement. </w:t>
      </w:r>
    </w:p>
    <w:p>
      <w:pPr>
        <w:pStyle w:val="Normal"/>
        <w:rPr/>
      </w:pPr>
      <w:r>
        <w:rPr/>
      </w:r>
    </w:p>
    <w:p>
      <w:pPr>
        <w:pStyle w:val="Normal"/>
        <w:rPr/>
      </w:pPr>
      <w:r>
        <w:rPr/>
        <w:tab/>
        <w:t>Seller and Buyer now wish to amend the Agreement as more fully described in this Amendment.</w:t>
      </w:r>
    </w:p>
    <w:p>
      <w:pPr>
        <w:pStyle w:val="Normal"/>
        <w:rPr/>
      </w:pPr>
      <w:r>
        <w:rPr/>
      </w:r>
    </w:p>
    <w:p>
      <w:pPr>
        <w:pStyle w:val="Normal"/>
        <w:rPr/>
      </w:pPr>
      <w:r>
        <w:rPr/>
        <w:tab/>
      </w:r>
      <w:r>
        <w:rPr>
          <w:b/>
          <w:bCs/>
        </w:rPr>
        <w:t>NOW, THEREFORE</w:t>
      </w:r>
      <w:r>
        <w:rPr/>
        <w:t>, in consideration of the mutual covenants and agreement set forth in this Amendment and intending to be legally bound, the Parties acknowledge and agree as follows:</w:t>
      </w:r>
    </w:p>
    <w:p>
      <w:pPr>
        <w:pStyle w:val="Normal"/>
        <w:rPr/>
      </w:pPr>
      <w:r>
        <w:rPr/>
      </w:r>
    </w:p>
    <w:p>
      <w:pPr>
        <w:pStyle w:val="Normal"/>
        <w:numPr>
          <w:ilvl w:val="0"/>
          <w:numId w:val="4"/>
        </w:numPr>
        <w:rPr/>
      </w:pPr>
      <w:r>
        <w:rPr>
          <w:u w:val="single"/>
        </w:rPr>
        <w:t>Amendment to Article 1.1 Certain Defined Terms.</w:t>
      </w:r>
      <w:r>
        <w:rPr/>
        <w:t xml:space="preserve">  The following defined terms are hereby deleted in their entirety and replaced with the following:</w:t>
      </w:r>
    </w:p>
    <w:p>
      <w:pPr>
        <w:pStyle w:val="Normal"/>
        <w:rPr/>
      </w:pPr>
      <w:r>
        <w:rPr/>
      </w:r>
    </w:p>
    <w:p>
      <w:pPr>
        <w:pStyle w:val="Normal"/>
        <w:rPr/>
      </w:pPr>
      <w:r>
        <w:rPr/>
        <w:t>“</w:t>
      </w:r>
      <w:r>
        <w:rPr/>
        <w:t xml:space="preserve">Closing Date” is defined to mean on or before May 3, 2001 or such other date as the Seller and Buyer may mutually agree upon in writing.  </w:t>
      </w:r>
    </w:p>
    <w:p>
      <w:pPr>
        <w:pStyle w:val="Normal"/>
        <w:rPr/>
      </w:pPr>
      <w:r>
        <w:rPr/>
      </w:r>
    </w:p>
    <w:p>
      <w:pPr>
        <w:pStyle w:val="Normal"/>
        <w:rPr/>
      </w:pPr>
      <w:r>
        <w:rPr/>
        <w:t>“</w:t>
      </w:r>
      <w:r>
        <w:rPr/>
        <w:t xml:space="preserve">SEC Approval” means (i) the approval of the SEC under PUHCA needed for Buyer to own LLC Interests hereunder, (ii) the approval of the SEC under PUHCA needed for Buyer to finance the purchase of the LLC Interests hereunder, including authority under Sections 6 and 7 of PUHCA for Allegheny Energy, Inc., Buyer’s parent company, to issue and sell equity securities in an amount not to exceed $1,000,000,000, which approval shall be obtained by Buyer in accordance with the requirements of </w:t>
      </w:r>
      <w:r>
        <w:rPr>
          <w:u w:val="single"/>
        </w:rPr>
        <w:t>Section 7.9(c)</w:t>
      </w:r>
      <w:r>
        <w:rPr/>
        <w:t xml:space="preserve"> and (iii) the approval of the SEC under the Securities Act of 1933 for the sale of  Allegheny Energy, Inc. common stock, with a maximum aggregate offering price of  $575,000,000 pursuant to the Registration Statement for Securities Offered Pursuant to a Transaction on Form S-3 filed at the SEC on March 9, 2001. [File No. 333-56786 (1565148)].</w:t>
      </w:r>
    </w:p>
    <w:p>
      <w:pPr>
        <w:pStyle w:val="Normal"/>
        <w:rPr/>
      </w:pPr>
      <w:r>
        <w:rPr/>
      </w:r>
    </w:p>
    <w:p>
      <w:pPr>
        <w:pStyle w:val="Normal"/>
        <w:numPr>
          <w:ilvl w:val="0"/>
          <w:numId w:val="4"/>
        </w:numPr>
        <w:rPr>
          <w:u w:val="single"/>
        </w:rPr>
      </w:pPr>
      <w:r>
        <w:rPr>
          <w:u w:val="single"/>
        </w:rPr>
        <w:t>Amendment to Article 4.1 Representations and Warranties of Seller.</w:t>
      </w:r>
      <w:r>
        <w:rPr/>
        <w:t xml:space="preserve">   Subsection (bb) entitled </w:t>
      </w:r>
      <w:r>
        <w:rPr>
          <w:u w:val="single"/>
        </w:rPr>
        <w:t>EWG Status</w:t>
      </w:r>
      <w:r>
        <w:rPr/>
        <w:t xml:space="preserve"> is hereby deleted in its entirety and replaced with the following:</w:t>
      </w:r>
      <w:r>
        <w:rPr>
          <w:u w:val="single"/>
        </w:rPr>
        <w:t xml:space="preserve"> </w:t>
      </w:r>
    </w:p>
    <w:p>
      <w:pPr>
        <w:pStyle w:val="Normal"/>
        <w:rPr>
          <w:u w:val="single"/>
        </w:rPr>
      </w:pPr>
      <w:r>
        <w:rPr>
          <w:u w:val="single"/>
        </w:rPr>
      </w:r>
    </w:p>
    <w:p>
      <w:pPr>
        <w:pStyle w:val="Normal"/>
        <w:numPr>
          <w:ilvl w:val="1"/>
          <w:numId w:val="4"/>
        </w:numPr>
        <w:rPr/>
      </w:pPr>
      <w:r>
        <w:rPr>
          <w:u w:val="single"/>
        </w:rPr>
        <w:t>EWG Status</w:t>
      </w:r>
      <w:r>
        <w:rPr/>
        <w:t>.  Three of the LLCs listed on Exhibit A are exempt wholesale generators within the meaning of the Energy Policy Act of 1992 and applicable FERC regulations.  The three exempt wholesale generators are:  Des Plaines Green Land Development, L.L.C.; Gleason Power I L.L.C. and West Fork Land Development Company, L.L.C.</w:t>
      </w:r>
    </w:p>
    <w:p>
      <w:pPr>
        <w:pStyle w:val="Normal"/>
        <w:rPr/>
      </w:pPr>
      <w:r>
        <w:rPr/>
      </w:r>
    </w:p>
    <w:p>
      <w:pPr>
        <w:pStyle w:val="Normal"/>
        <w:numPr>
          <w:ilvl w:val="0"/>
          <w:numId w:val="4"/>
        </w:numPr>
        <w:rPr/>
      </w:pPr>
      <w:r>
        <w:rPr>
          <w:u w:val="single"/>
        </w:rPr>
        <w:t>Amendment to Article 4.2 Representations and Warranties of Buyer.</w:t>
      </w:r>
      <w:r>
        <w:rPr/>
        <w:t xml:space="preserve"> Subsection (h) </w:t>
      </w:r>
      <w:r>
        <w:rPr>
          <w:u w:val="single"/>
        </w:rPr>
        <w:t>Funds</w:t>
      </w:r>
      <w:r>
        <w:rPr/>
        <w:t xml:space="preserve"> is deleted in its entirety and replaced with the following:</w:t>
      </w:r>
    </w:p>
    <w:p>
      <w:pPr>
        <w:pStyle w:val="Normal"/>
        <w:rPr>
          <w:u w:val="single"/>
        </w:rPr>
      </w:pPr>
      <w:r>
        <w:rPr>
          <w:u w:val="single"/>
        </w:rPr>
      </w:r>
    </w:p>
    <w:p>
      <w:pPr>
        <w:pStyle w:val="Normal"/>
        <w:numPr>
          <w:ilvl w:val="0"/>
          <w:numId w:val="2"/>
        </w:numPr>
        <w:rPr>
          <w:u w:val="single"/>
        </w:rPr>
      </w:pPr>
      <w:r>
        <w:rPr>
          <w:u w:val="single"/>
        </w:rPr>
        <w:t>Funds.</w:t>
      </w:r>
      <w:r>
        <w:rPr/>
        <w:t xml:space="preserve">  Buyer shall have sufficient funds at Closing to enable Buyer to consummate the transactions contemplated hereby and to pay the Closing Payment, the other payments required of Buyer hereunder, and all fees and expenses of Buyer.</w:t>
      </w:r>
      <w:r>
        <w:rPr>
          <w:u w:val="single"/>
        </w:rPr>
        <w:t xml:space="preserve">  </w:t>
      </w:r>
    </w:p>
    <w:p>
      <w:pPr>
        <w:pStyle w:val="Normal"/>
        <w:rPr>
          <w:u w:val="single"/>
        </w:rPr>
      </w:pPr>
      <w:r>
        <w:rPr>
          <w:u w:val="single"/>
        </w:rPr>
      </w:r>
    </w:p>
    <w:p>
      <w:pPr>
        <w:pStyle w:val="Normal"/>
        <w:numPr>
          <w:ilvl w:val="0"/>
          <w:numId w:val="3"/>
        </w:numPr>
        <w:rPr/>
      </w:pPr>
      <w:r>
        <w:rPr>
          <w:u w:val="single"/>
        </w:rPr>
        <w:t>Capitalized Terms.</w:t>
      </w:r>
      <w:r>
        <w:rPr/>
        <w:t xml:space="preserve">  Capitalized terms used herein and not otherwise defined shall have the meanings assigned thereto in the Agreement.</w:t>
      </w:r>
    </w:p>
    <w:p>
      <w:pPr>
        <w:pStyle w:val="Normal"/>
        <w:rPr/>
      </w:pPr>
      <w:r>
        <w:rPr/>
      </w:r>
    </w:p>
    <w:p>
      <w:pPr>
        <w:pStyle w:val="Normal"/>
        <w:numPr>
          <w:ilvl w:val="0"/>
          <w:numId w:val="3"/>
        </w:numPr>
        <w:rPr/>
      </w:pPr>
      <w:r>
        <w:rPr>
          <w:u w:val="single"/>
        </w:rPr>
        <w:t>Headings.</w:t>
      </w:r>
      <w:r>
        <w:rPr/>
        <w:t xml:space="preserve">  The section headings used in this Amendment are for convenience of reference only and are not to affect the construction hereof or be taken into consideration in the interpretation hereof.  </w:t>
      </w:r>
    </w:p>
    <w:p>
      <w:pPr>
        <w:pStyle w:val="Normal"/>
        <w:rPr/>
      </w:pPr>
      <w:r>
        <w:rPr/>
      </w:r>
    </w:p>
    <w:p>
      <w:pPr>
        <w:pStyle w:val="Normal"/>
        <w:numPr>
          <w:ilvl w:val="0"/>
          <w:numId w:val="3"/>
        </w:numPr>
        <w:rPr/>
      </w:pPr>
      <w:r>
        <w:rPr>
          <w:u w:val="single"/>
        </w:rPr>
        <w:t xml:space="preserve">Full Force and Effect. </w:t>
      </w:r>
      <w:r>
        <w:rPr/>
        <w:t xml:space="preserve">  Except as otherwise expressly provided in this Amendment, the Agreement shall remain in full force and effect, as modified by this Amendment. </w:t>
      </w:r>
    </w:p>
    <w:p>
      <w:pPr>
        <w:pStyle w:val="Normal"/>
        <w:rPr/>
      </w:pPr>
      <w:r>
        <w:rPr/>
      </w:r>
    </w:p>
    <w:p>
      <w:pPr>
        <w:pStyle w:val="Normal"/>
        <w:numPr>
          <w:ilvl w:val="0"/>
          <w:numId w:val="3"/>
        </w:numPr>
        <w:rPr>
          <w:u w:val="single"/>
        </w:rPr>
      </w:pPr>
      <w:r>
        <w:rPr>
          <w:u w:val="single"/>
        </w:rPr>
        <w:t>Counterparts.</w:t>
      </w:r>
      <w:r>
        <w:rPr/>
        <w:t xml:space="preserve">  This Amendment may be executed in counterparts, each of which will be deemed an original, but all of which together will constitute one and the same document.</w:t>
      </w:r>
      <w:r>
        <w:br w:type="page"/>
      </w:r>
    </w:p>
    <w:p>
      <w:pPr>
        <w:pStyle w:val="Normal"/>
        <w:rPr>
          <w:u w:val="single"/>
        </w:rPr>
      </w:pPr>
      <w:r>
        <w:rPr>
          <w:u w:val="single"/>
        </w:rPr>
      </w:r>
    </w:p>
    <w:p>
      <w:pPr>
        <w:pStyle w:val="Normal"/>
        <w:ind w:firstLine="720" w:end="0"/>
        <w:rPr/>
      </w:pPr>
      <w:r>
        <w:rPr>
          <w:b/>
          <w:bCs/>
        </w:rPr>
        <w:t>IN WITNESS WHEREOF</w:t>
      </w:r>
      <w:r>
        <w:rPr/>
        <w:t>, this Amendment has been signed by or on behalf of each of the Parties as of the date first above written.</w:t>
      </w:r>
    </w:p>
    <w:p>
      <w:pPr>
        <w:pStyle w:val="Normal"/>
        <w:rPr/>
      </w:pPr>
      <w:r>
        <w:rPr/>
      </w:r>
    </w:p>
    <w:p>
      <w:pPr>
        <w:pStyle w:val="Normal"/>
        <w:rPr/>
      </w:pPr>
      <w:r>
        <w:rPr/>
      </w:r>
    </w:p>
    <w:p>
      <w:pPr>
        <w:pStyle w:val="Normal"/>
        <w:rPr/>
      </w:pPr>
      <w:r>
        <w:rPr/>
        <w:tab/>
        <w:tab/>
        <w:tab/>
        <w:tab/>
        <w:tab/>
        <w:tab/>
      </w:r>
      <w:r>
        <w:rPr>
          <w:caps/>
        </w:rPr>
        <w:t>Seller</w:t>
      </w:r>
    </w:p>
    <w:p>
      <w:pPr>
        <w:pStyle w:val="Normal"/>
        <w:rPr/>
      </w:pPr>
      <w:r>
        <w:rPr/>
        <w:tab/>
        <w:tab/>
        <w:tab/>
        <w:tab/>
        <w:tab/>
        <w:tab/>
        <w:t>Enron North America Corp.</w:t>
      </w:r>
    </w:p>
    <w:p>
      <w:pPr>
        <w:pStyle w:val="Normal"/>
        <w:rPr/>
      </w:pPr>
      <w:r>
        <w:rPr/>
      </w:r>
    </w:p>
    <w:p>
      <w:pPr>
        <w:pStyle w:val="Normal"/>
        <w:rPr/>
      </w:pPr>
      <w:r>
        <w:rPr/>
        <w:tab/>
        <w:tab/>
        <w:tab/>
        <w:tab/>
        <w:tab/>
        <w:tab/>
        <w:t>By:</w:t>
        <w:tab/>
        <w:t>______________________________</w:t>
      </w:r>
    </w:p>
    <w:p>
      <w:pPr>
        <w:pStyle w:val="Normal"/>
        <w:rPr/>
      </w:pPr>
      <w:r>
        <w:rPr/>
        <w:tab/>
        <w:tab/>
        <w:tab/>
        <w:tab/>
        <w:tab/>
      </w:r>
    </w:p>
    <w:p>
      <w:pPr>
        <w:pStyle w:val="Normal"/>
        <w:rPr/>
      </w:pPr>
      <w:r>
        <w:rPr/>
        <w:tab/>
        <w:tab/>
        <w:tab/>
        <w:tab/>
        <w:tab/>
        <w:tab/>
        <w:t>Name:</w:t>
        <w:tab/>
        <w:t>______________________________</w:t>
      </w:r>
    </w:p>
    <w:p>
      <w:pPr>
        <w:pStyle w:val="Normal"/>
        <w:rPr/>
      </w:pPr>
      <w:r>
        <w:rPr/>
      </w:r>
    </w:p>
    <w:p>
      <w:pPr>
        <w:pStyle w:val="Normal"/>
        <w:rPr/>
      </w:pPr>
      <w:r>
        <w:rPr/>
        <w:tab/>
        <w:tab/>
        <w:tab/>
        <w:tab/>
        <w:tab/>
        <w:tab/>
        <w:t>Title:</w:t>
        <w:tab/>
        <w:t>______________________________</w:t>
      </w:r>
    </w:p>
    <w:p>
      <w:pPr>
        <w:pStyle w:val="Normal"/>
        <w:rPr/>
      </w:pPr>
      <w:r>
        <w:rPr/>
      </w:r>
    </w:p>
    <w:p>
      <w:pPr>
        <w:pStyle w:val="Normal"/>
        <w:rPr>
          <w:u w:val="single"/>
        </w:rPr>
      </w:pPr>
      <w:r>
        <w:rPr>
          <w:u w:val="single"/>
        </w:rPr>
      </w:r>
    </w:p>
    <w:p>
      <w:pPr>
        <w:pStyle w:val="Normal"/>
        <w:rPr/>
      </w:pPr>
      <w:r>
        <w:rPr/>
        <w:tab/>
        <w:tab/>
        <w:tab/>
        <w:tab/>
        <w:tab/>
        <w:tab/>
      </w:r>
      <w:r>
        <w:rPr>
          <w:caps/>
        </w:rPr>
        <w:t>Buyer</w:t>
      </w:r>
    </w:p>
    <w:p>
      <w:pPr>
        <w:pStyle w:val="Normal"/>
        <w:rPr/>
      </w:pPr>
      <w:r>
        <w:rPr/>
        <w:tab/>
        <w:tab/>
        <w:tab/>
        <w:tab/>
        <w:tab/>
        <w:tab/>
        <w:t>Allegheny Energy Supply Company, LLC</w:t>
      </w:r>
    </w:p>
    <w:p>
      <w:pPr>
        <w:pStyle w:val="Normal"/>
        <w:rPr/>
      </w:pPr>
      <w:r>
        <w:rPr/>
      </w:r>
    </w:p>
    <w:p>
      <w:pPr>
        <w:pStyle w:val="Normal"/>
        <w:rPr/>
      </w:pPr>
      <w:r>
        <w:rPr/>
        <w:tab/>
        <w:tab/>
        <w:tab/>
        <w:tab/>
        <w:tab/>
        <w:tab/>
        <w:t>By:</w:t>
        <w:tab/>
        <w:t>______________________________</w:t>
      </w:r>
    </w:p>
    <w:p>
      <w:pPr>
        <w:pStyle w:val="Normal"/>
        <w:rPr/>
      </w:pPr>
      <w:r>
        <w:rPr/>
      </w:r>
    </w:p>
    <w:p>
      <w:pPr>
        <w:pStyle w:val="Normal"/>
        <w:rPr/>
      </w:pPr>
      <w:r>
        <w:rPr/>
        <w:tab/>
        <w:tab/>
        <w:tab/>
        <w:tab/>
        <w:tab/>
        <w:tab/>
        <w:t>Name:</w:t>
        <w:tab/>
        <w:t>______________________________</w:t>
      </w:r>
    </w:p>
    <w:p>
      <w:pPr>
        <w:pStyle w:val="Normal"/>
        <w:rPr/>
      </w:pPr>
      <w:r>
        <w:rPr/>
      </w:r>
    </w:p>
    <w:p>
      <w:pPr>
        <w:pStyle w:val="Normal"/>
        <w:rPr/>
      </w:pPr>
      <w:r>
        <w:rPr/>
        <w:tab/>
        <w:tab/>
        <w:tab/>
        <w:tab/>
        <w:tab/>
        <w:tab/>
        <w:t>Title:</w:t>
        <w:tab/>
        <w:t>______________________________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800"/>
        </w:tabs>
        <w:ind w:start="1800" w:hanging="360"/>
      </w:pPr>
      <w:rPr>
        <w:u w:val="none"/>
      </w:rPr>
    </w:lvl>
  </w:abstractNum>
  <w:abstractNum w:abstractNumId="3">
    <w:lvl w:ilvl="0">
      <w:start w:val="4"/>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rPr/>
    </w:lvl>
    <w:lvl w:ilvl="1">
      <w:start w:val="28"/>
      <w:numFmt w:val="lowerLetter"/>
      <w:lvlText w:val="(%2)"/>
      <w:lvlJc w:val="start"/>
      <w:pPr>
        <w:tabs>
          <w:tab w:val="num" w:pos="1950"/>
        </w:tabs>
        <w:ind w:start="1950" w:hanging="51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2001-03-14T12:44:00Z</dcterms:created>
  <dc:creator>pclark</dc:creator>
  <dc:description/>
  <dc:language>en-CA</dc:language>
  <cp:lastModifiedBy>Allegheny Power</cp:lastModifiedBy>
  <cp:lastPrinted>2001-03-13T15:39:00Z</cp:lastPrinted>
  <dcterms:modified xsi:type="dcterms:W3CDTF">2001-03-14T12:44:00Z</dcterms:modified>
  <cp:revision>2</cp:revision>
  <dc:subject/>
  <dc:title/>
</cp:coreProperties>
</file>