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left" w:pos="720" w:leader="none"/>
        </w:tabs>
        <w:ind w:start="360" w:end="0"/>
        <w:rPr>
          <w:rFonts w:ascii="Times" w:hAnsi="Times" w:cs="Times"/>
          <w:sz w:val="23"/>
        </w:rPr>
      </w:pPr>
      <w:r>
        <w:rPr>
          <w:rFonts w:cs="Times" w:ascii="Times" w:hAnsi="Times"/>
          <w:sz w:val="23"/>
        </w:rPr>
      </w:r>
    </w:p>
    <w:p>
      <w:pPr>
        <w:pStyle w:val="Heading3"/>
        <w:rPr/>
      </w:pPr>
      <w:r>
        <w:rPr/>
        <w:t>Firm Peaking Gas Requirements</w:t>
      </w:r>
    </w:p>
    <w:p>
      <w:pPr>
        <w:pStyle w:val="Normal"/>
        <w:rPr>
          <w:sz w:val="22"/>
        </w:rPr>
      </w:pPr>
      <w:r>
        <w:rPr>
          <w:sz w:val="22"/>
        </w:rPr>
      </w:r>
    </w:p>
    <w:p>
      <w:pPr>
        <w:pStyle w:val="Normal"/>
        <w:ind w:start="360" w:end="0"/>
        <w:rPr/>
      </w:pPr>
      <w:r>
        <w:rPr>
          <w:sz w:val="22"/>
        </w:rPr>
        <w:t>In the event that Citizens expects its gas usage to exceed the total amount of capacity Citizens has</w:t>
      </w:r>
      <w:r>
        <w:rPr/>
        <w:t xml:space="preserve"> </w:t>
      </w:r>
      <w:r>
        <w:rPr>
          <w:sz w:val="22"/>
        </w:rPr>
        <w:t xml:space="preserve">reserved for its utility customers (i.e. 25,000 MMBtu less the quantities indicated in the Quantity section above), Citizens can request EPMI to deliver Firm Peaking Gas to the Citizens’ city gate.  EPMI shall deliver, on a best efforts basis, up to 7,500 MMBtu.   EPMI shall investigate various options to deliver Firm Peaking Gas to Citizens including, but not limited to backhauling gas from the SoCal Border, utilizing released interstate capacity, firm or interuptible, purchasing gas from Griffith, etc.   This gas will be scheduled to the Citizens City Gate on the most firm basis possible.  However, ENA will not be liable for gas that is scheduled but is not delivered to Citizens.  The Price for Gas delivered from other sources shall be ENA’s  Cost of such supply, plus $.05/MMBtu.  There shall be no cost for imbalance gas as such is not actually delivered.  </w:t>
      </w:r>
    </w:p>
    <w:p>
      <w:pPr>
        <w:pStyle w:val="Normal"/>
        <w:tabs>
          <w:tab w:val="clear" w:pos="720"/>
          <w:tab w:val="left" w:pos="2160" w:leader="none"/>
          <w:tab w:val="left" w:pos="5220" w:leader="none"/>
        </w:tabs>
        <w:spacing w:lineRule="atLeast" w:line="240"/>
        <w:ind w:hanging="3960" w:start="3960" w:end="360"/>
        <w:jc w:val="both"/>
        <w:rPr>
          <w:rFonts w:ascii="Times" w:hAnsi="Times" w:cs="Times"/>
          <w:sz w:val="22"/>
        </w:rPr>
      </w:pPr>
      <w:r>
        <w:rPr>
          <w:rFonts w:cs="Times" w:ascii="Times" w:hAnsi="Times"/>
          <w:sz w:val="22"/>
        </w:rPr>
      </w:r>
    </w:p>
    <w:p>
      <w:pPr>
        <w:pStyle w:val="Normal"/>
        <w:spacing w:lineRule="atLeast" w:line="240"/>
        <w:ind w:start="3960" w:end="360"/>
        <w:jc w:val="both"/>
        <w:rPr>
          <w:rFonts w:ascii="Times" w:hAnsi="Times" w:cs="Times"/>
          <w:sz w:val="23"/>
        </w:rPr>
      </w:pPr>
      <w:r>
        <w:rPr>
          <w:rFonts w:cs="Times" w:ascii="Times" w:hAnsi="Times"/>
          <w:sz w:val="23"/>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/mnt/main-storage/datasets/enron-docs/doc/amendment-c87f6b6e969894f0bdae70fd5bd59186c8aa76aae1c924f11067437c7cc7f9e0.doc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/mnt/main-storage/datasets/enron-docs/doc/amendment-c87f6b6e969894f0bdae70fd5bd59186c8aa76aae1c924f11067437c7cc7f9e0.doc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paragraph" w:styleId="Heading3">
    <w:name w:val="heading 3"/>
    <w:basedOn w:val="Normal"/>
    <w:next w:val="Normal"/>
    <w:qFormat/>
    <w:pPr>
      <w:keepNext w:val="true"/>
      <w:numPr>
        <w:ilvl w:val="2"/>
        <w:numId w:val="1"/>
      </w:numPr>
      <w:tabs>
        <w:tab w:val="left" w:pos="720" w:leader="none"/>
      </w:tabs>
      <w:ind w:hanging="0" w:start="360" w:end="0"/>
      <w:outlineLvl w:val="2"/>
    </w:pPr>
    <w:rPr>
      <w:b/>
      <w:bCs/>
      <w:sz w:val="22"/>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BodyTextIndent2">
    <w:name w:val="Body Text Indent 2"/>
    <w:basedOn w:val="Normal"/>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2001-11-07T19:36:00Z</dcterms:created>
  <dc:creator>EW/LN/CB</dc:creator>
  <dc:description/>
  <cp:keywords>Ethan</cp:keywords>
  <dc:language>en-CA</dc:language>
  <cp:lastModifiedBy>kward</cp:lastModifiedBy>
  <cp:lastPrinted>2001-06-01T09:09:00Z</cp:lastPrinted>
  <dcterms:modified xsi:type="dcterms:W3CDTF">2001-11-07T19:59:00Z</dcterms:modified>
  <cp:revision>4</cp:revision>
  <dc:subject/>
  <dc:title>Ethan Frome</dc:title>
</cp:coreProperties>
</file>