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SECOND AMENDMENT TO ISDA MASTER AGREEMENT</w:t>
      </w:r>
    </w:p>
    <w:p>
      <w:pPr>
        <w:pStyle w:val="Normal"/>
        <w:rPr>
          <w:sz w:val="22"/>
        </w:rPr>
      </w:pPr>
      <w:r>
        <w:rPr>
          <w:sz w:val="22"/>
        </w:rPr>
      </w:r>
    </w:p>
    <w:p>
      <w:pPr>
        <w:pStyle w:val="Normal"/>
        <w:jc w:val="both"/>
        <w:rPr>
          <w:sz w:val="22"/>
        </w:rPr>
      </w:pPr>
      <w:r>
        <w:rPr>
          <w:sz w:val="22"/>
        </w:rPr>
        <w:tab/>
        <w:t>This Second Amendment to ISDA Master Agreement dated effective as of the ____ day of July, 2000 (this “Amendment”), is made and entered into by and between HS Resources, Inc. (“Counterparty”) and Enron North America Corp. (“ENA”).</w:t>
      </w:r>
    </w:p>
    <w:p>
      <w:pPr>
        <w:pStyle w:val="Normal"/>
        <w:jc w:val="both"/>
        <w:rPr>
          <w:sz w:val="22"/>
        </w:rPr>
      </w:pPr>
      <w:r>
        <w:rPr>
          <w:sz w:val="22"/>
        </w:rPr>
      </w:r>
    </w:p>
    <w:p>
      <w:pPr>
        <w:pStyle w:val="Normal"/>
        <w:jc w:val="both"/>
        <w:rPr>
          <w:sz w:val="22"/>
        </w:rPr>
      </w:pPr>
      <w:r>
        <w:rPr>
          <w:sz w:val="22"/>
        </w:rPr>
        <w:tab/>
        <w:t>WHEREAS, Counterparty and ENA entered into that certain ISDA Master Agreement dated as of December 9, 1998, as may be amended from time to time (the “Master Agreement”);</w:t>
      </w:r>
    </w:p>
    <w:p>
      <w:pPr>
        <w:pStyle w:val="Normal"/>
        <w:jc w:val="both"/>
        <w:rPr>
          <w:sz w:val="22"/>
        </w:rPr>
      </w:pPr>
      <w:r>
        <w:rPr>
          <w:sz w:val="22"/>
        </w:rPr>
      </w:r>
    </w:p>
    <w:p>
      <w:pPr>
        <w:pStyle w:val="Normal"/>
        <w:jc w:val="both"/>
        <w:rPr>
          <w:sz w:val="22"/>
        </w:rPr>
      </w:pPr>
      <w:r>
        <w:rPr>
          <w:sz w:val="22"/>
        </w:rPr>
        <w:tab/>
        <w:t>WHEREAS, the parties hereto desire to amend the Master Agreement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center"/>
        <w:rPr>
          <w:sz w:val="22"/>
        </w:rPr>
      </w:pPr>
      <w:r>
        <w:rPr>
          <w:b/>
          <w:sz w:val="22"/>
        </w:rPr>
        <w:t xml:space="preserve">I.  </w:t>
      </w:r>
      <w:r>
        <w:rPr>
          <w:b/>
          <w:sz w:val="22"/>
          <w:u w:val="single"/>
        </w:rPr>
        <w:t>AMENDMENT</w:t>
      </w:r>
    </w:p>
    <w:p>
      <w:pPr>
        <w:pStyle w:val="Normal"/>
        <w:jc w:val="both"/>
        <w:rPr>
          <w:sz w:val="22"/>
        </w:rPr>
      </w:pPr>
      <w:r>
        <w:rPr>
          <w:sz w:val="22"/>
        </w:rPr>
      </w:r>
    </w:p>
    <w:p>
      <w:pPr>
        <w:pStyle w:val="Normal"/>
        <w:jc w:val="both"/>
        <w:rPr>
          <w:sz w:val="22"/>
        </w:rPr>
      </w:pPr>
      <w:r>
        <w:rPr>
          <w:sz w:val="22"/>
        </w:rPr>
        <w:tab/>
        <w:t>The Master Agreement is hereby amended as follows:</w:t>
      </w:r>
    </w:p>
    <w:p>
      <w:pPr>
        <w:pStyle w:val="Normal"/>
        <w:jc w:val="both"/>
        <w:rPr>
          <w:sz w:val="22"/>
        </w:rPr>
      </w:pPr>
      <w:r>
        <w:rPr>
          <w:sz w:val="22"/>
        </w:rPr>
      </w:r>
    </w:p>
    <w:p>
      <w:pPr>
        <w:pStyle w:val="Normal"/>
        <w:numPr>
          <w:ilvl w:val="0"/>
          <w:numId w:val="2"/>
        </w:numPr>
        <w:tabs>
          <w:tab w:val="clear" w:pos="720"/>
        </w:tabs>
        <w:ind w:hanging="0" w:start="0" w:end="0"/>
        <w:jc w:val="both"/>
        <w:rPr>
          <w:sz w:val="22"/>
        </w:rPr>
      </w:pPr>
      <w:r>
        <w:rPr>
          <w:sz w:val="22"/>
        </w:rPr>
        <w:t>The definition of “Threshold” contained in Paragraph 13(b)(iv)(B) to the ISDA Credit Support Annex to the Master Agreement (“CSA”) is hereby deleted in its entirety and replaced with the following:</w:t>
      </w:r>
    </w:p>
    <w:p>
      <w:pPr>
        <w:pStyle w:val="Normal"/>
        <w:jc w:val="both"/>
        <w:rPr>
          <w:sz w:val="22"/>
        </w:rPr>
      </w:pPr>
      <w:r>
        <w:rPr>
          <w:sz w:val="22"/>
        </w:rPr>
      </w:r>
    </w:p>
    <w:p>
      <w:pPr>
        <w:pStyle w:val="Normal"/>
        <w:ind w:start="720" w:end="0"/>
        <w:jc w:val="both"/>
        <w:rPr/>
      </w:pPr>
      <w:r>
        <w:rPr>
          <w:color w:val="000000"/>
          <w:sz w:val="22"/>
        </w:rPr>
        <w:t>“</w:t>
      </w:r>
      <w:r>
        <w:rPr>
          <w:color w:val="000000"/>
          <w:sz w:val="22"/>
        </w:rPr>
        <w:t xml:space="preserve">(B)  </w:t>
      </w:r>
      <w:r>
        <w:rPr>
          <w:b/>
          <w:color w:val="000000"/>
          <w:sz w:val="22"/>
        </w:rPr>
        <w:t>“Threshold”</w:t>
      </w:r>
      <w:r>
        <w:rPr>
          <w:color w:val="000000"/>
          <w:sz w:val="22"/>
        </w:rPr>
        <w:t xml:space="preserve"> shall mean with respect to Party A, U.S. $10,000,000, and with respect to Party B, shall mean up to and including December 31, 2000, $7,500,000, and thereafter shall mean U.S. $10,000,000; provided, however, that the Threshold for a party shall be zero upon the occurrence and during the continuance of a Material Adverse Change or an Event of Default or Potential Event of Default with respect to such party.”</w:t>
      </w:r>
    </w:p>
    <w:p>
      <w:pPr>
        <w:pStyle w:val="Normal"/>
        <w:jc w:val="both"/>
        <w:rPr>
          <w:color w:val="000000"/>
          <w:sz w:val="22"/>
        </w:rPr>
      </w:pPr>
      <w:r>
        <w:rPr>
          <w:color w:val="000000"/>
          <w:sz w:val="22"/>
        </w:rPr>
      </w:r>
    </w:p>
    <w:p>
      <w:pPr>
        <w:pStyle w:val="Normal"/>
        <w:numPr>
          <w:ilvl w:val="0"/>
          <w:numId w:val="2"/>
        </w:numPr>
        <w:tabs>
          <w:tab w:val="clear" w:pos="720"/>
        </w:tabs>
        <w:ind w:hanging="0" w:start="0" w:end="0"/>
        <w:jc w:val="both"/>
        <w:rPr>
          <w:sz w:val="22"/>
        </w:rPr>
      </w:pPr>
      <w:r>
        <w:rPr>
          <w:sz w:val="22"/>
        </w:rPr>
        <w:t xml:space="preserve">When determining Party B’s “Exposure” under Paragraph 3 of the CSA, so long as no Material Adverse Change or Event of Default or Potential Event of Default has occurred or is continuing with respect to Party B, the Exempt Transactions reflected in </w:t>
      </w:r>
      <w:r>
        <w:rPr>
          <w:sz w:val="22"/>
          <w:u w:val="single"/>
        </w:rPr>
        <w:t>Exhibit A</w:t>
      </w:r>
      <w:r>
        <w:rPr>
          <w:sz w:val="22"/>
        </w:rPr>
        <w:t xml:space="preserve"> attached hereto shall not be included in such calculation.</w:t>
      </w:r>
    </w:p>
    <w:p>
      <w:pPr>
        <w:pStyle w:val="Justified"/>
        <w:numPr>
          <w:ilvl w:val="0"/>
          <w:numId w:val="2"/>
        </w:numPr>
        <w:tabs>
          <w:tab w:val="clear" w:pos="720"/>
        </w:tabs>
        <w:spacing w:before="240" w:after="0"/>
        <w:ind w:hanging="0" w:start="0" w:end="0"/>
        <w:rPr/>
      </w:pPr>
      <w:r>
        <w:rPr/>
        <w:t xml:space="preserve">The Confirmations with respect to each of the Exempt Transactions reflected in </w:t>
      </w:r>
      <w:r>
        <w:rPr>
          <w:u w:val="single"/>
        </w:rPr>
        <w:t>Exhibit A</w:t>
      </w:r>
      <w:r>
        <w:rPr/>
        <w:t xml:space="preserve"> attached hereto are hereby amended to change the “Fixed Price” set forth in each Confirmation to delete the original Fixed Price reflected in the original Confirmation (“Original Fixed Price”) and replace the new Fixed Price for each such tranaction with the Fixed Price (“New Fixed Price”) reflected on </w:t>
      </w:r>
      <w:r>
        <w:rPr>
          <w:u w:val="single"/>
        </w:rPr>
        <w:t>Exhibit A</w:t>
      </w:r>
      <w:r>
        <w:rPr/>
        <w:t xml:space="preserve"> attached hereto.</w:t>
      </w:r>
    </w:p>
    <w:p>
      <w:pPr>
        <w:pStyle w:val="Justified"/>
        <w:spacing w:before="0" w:after="0"/>
        <w:rPr>
          <w:rFonts w:ascii="Times New Roman" w:hAnsi="Times New Roman" w:cs="Times New Roman"/>
        </w:rPr>
      </w:pPr>
      <w:r>
        <w:rPr>
          <w:rFonts w:cs="Times New Roman" w:ascii="Times New Roman" w:hAnsi="Times New Roman"/>
        </w:rPr>
      </w:r>
    </w:p>
    <w:p>
      <w:pPr>
        <w:pStyle w:val="Normal"/>
        <w:jc w:val="center"/>
        <w:rPr>
          <w:sz w:val="22"/>
        </w:rPr>
      </w:pPr>
      <w:r>
        <w:rPr>
          <w:b/>
          <w:sz w:val="22"/>
        </w:rPr>
        <w:t xml:space="preserve">II.  </w:t>
      </w:r>
      <w:r>
        <w:rPr>
          <w:b/>
          <w:sz w:val="22"/>
          <w:u w:val="single"/>
        </w:rPr>
        <w:t>MISCELLANEOUS</w:t>
      </w:r>
    </w:p>
    <w:p>
      <w:pPr>
        <w:pStyle w:val="Justified"/>
        <w:spacing w:before="0" w:after="0"/>
        <w:rPr>
          <w:rFonts w:ascii="Times New Roman" w:hAnsi="Times New Roman" w:cs="Times New Roman"/>
          <w:sz w:val="22"/>
        </w:rPr>
      </w:pPr>
      <w:r>
        <w:rPr>
          <w:rFonts w:cs="Times New Roman" w:ascii="Times New Roman" w:hAnsi="Times New Roman"/>
          <w:sz w:val="22"/>
        </w:rPr>
      </w:r>
    </w:p>
    <w:p>
      <w:pPr>
        <w:pStyle w:val="BodyText"/>
        <w:rPr/>
      </w:pPr>
      <w:r>
        <w:rPr/>
        <w:tab/>
        <w:t>This Amendment may be executed in multiple counterparts, each of which when executed and delivered shall be deemed to be an original and all of which taken together shall constitute but one and the same instrument.</w:t>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sz w:val="22"/>
        </w:rPr>
        <w:tab/>
        <w:t>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Unless otherwise defined herein, capitalized terms not defined herein shall have the same meanings assigned to such terms in the agreement.</w:t>
      </w:r>
    </w:p>
    <w:p>
      <w:pPr>
        <w:pStyle w:val="Normal"/>
        <w:jc w:val="both"/>
        <w:rPr>
          <w:sz w:val="22"/>
        </w:rPr>
      </w:pPr>
      <w:r>
        <w:rPr>
          <w:sz w:val="22"/>
        </w:rPr>
      </w:r>
    </w:p>
    <w:p>
      <w:pPr>
        <w:pStyle w:val="Normal"/>
        <w:jc w:val="both"/>
        <w:rPr>
          <w:sz w:val="22"/>
        </w:rPr>
      </w:pPr>
      <w:r>
        <w:rPr>
          <w:sz w:val="22"/>
        </w:rPr>
        <w:tab/>
        <w:t>Except as amended hereby, all other provisions of the Master Agreement including the CSA shall remain the same and in full force and effect.</w:t>
      </w:r>
    </w:p>
    <w:p>
      <w:pPr>
        <w:pStyle w:val="Normal"/>
        <w:jc w:val="both"/>
        <w:rPr>
          <w:sz w:val="22"/>
        </w:rPr>
      </w:pPr>
      <w:r>
        <w:rPr>
          <w:sz w:val="22"/>
        </w:rPr>
      </w:r>
    </w:p>
    <w:p>
      <w:pPr>
        <w:pStyle w:val="Normal"/>
        <w:keepNext w:val="true"/>
        <w:jc w:val="both"/>
        <w:rPr>
          <w:sz w:val="22"/>
        </w:rPr>
      </w:pPr>
      <w:r>
        <w:rPr>
          <w:sz w:val="22"/>
        </w:rPr>
        <w:tab/>
        <w:t>IN WITNESS WHEREOF, the parties hereto have entered into this Amendment as of the date first above written.</w:t>
      </w:r>
    </w:p>
    <w:p>
      <w:pPr>
        <w:pStyle w:val="Normal"/>
        <w:keepNext w:val="true"/>
        <w:jc w:val="both"/>
        <w:rPr/>
      </w:pPr>
      <w:r>
        <w:rPr/>
        <w:t xml:space="preserve"> </w:t>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keepNext w:val="true"/>
              <w:spacing w:lineRule="exact" w:line="240"/>
              <w:jc w:val="both"/>
              <w:rPr>
                <w:sz w:val="22"/>
              </w:rPr>
            </w:pPr>
            <w:r>
              <w:rPr>
                <w:b/>
                <w:sz w:val="22"/>
              </w:rPr>
              <w:t>ENRON NORTH AMERICA CORP.</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r>
          </w:p>
          <w:p>
            <w:pPr>
              <w:pStyle w:val="Normal"/>
              <w:keepNext w:val="true"/>
              <w:spacing w:lineRule="exact" w:line="240"/>
              <w:jc w:val="both"/>
              <w:rPr>
                <w:sz w:val="22"/>
              </w:rPr>
            </w:pPr>
            <w:r>
              <w:rPr>
                <w:sz w:val="22"/>
              </w:rPr>
              <w:t>Name:</w:t>
              <w:tab/>
            </w:r>
            <w:r>
              <w:rPr>
                <w:sz w:val="22"/>
                <w:u w:val="single"/>
              </w:rPr>
              <w:tab/>
              <w:tab/>
              <w:tab/>
              <w:tab/>
            </w:r>
          </w:p>
          <w:p>
            <w:pPr>
              <w:pStyle w:val="Normal"/>
              <w:keepNext w:val="true"/>
              <w:spacing w:lineRule="exact" w:line="240"/>
              <w:jc w:val="both"/>
              <w:rPr>
                <w:sz w:val="22"/>
              </w:rPr>
            </w:pPr>
            <w:r>
              <w:rPr>
                <w:sz w:val="22"/>
              </w:rPr>
              <w:t>Title:</w:t>
              <w:tab/>
            </w:r>
            <w:r>
              <w:rPr>
                <w:sz w:val="22"/>
                <w:u w:val="single"/>
              </w:rPr>
              <w:tab/>
              <w:tab/>
              <w:tab/>
              <w:tab/>
            </w:r>
          </w:p>
        </w:tc>
        <w:tc>
          <w:tcPr>
            <w:tcW w:w="900" w:type="dxa"/>
            <w:tcBorders/>
          </w:tcPr>
          <w:p>
            <w:pPr>
              <w:pStyle w:val="Normal"/>
              <w:keepNext w:val="true"/>
              <w:snapToGrid w:val="false"/>
              <w:spacing w:lineRule="exact" w:line="240"/>
              <w:jc w:val="both"/>
              <w:rPr>
                <w:sz w:val="22"/>
              </w:rPr>
            </w:pPr>
            <w:r>
              <w:rPr>
                <w:sz w:val="22"/>
              </w:rPr>
            </w:r>
          </w:p>
        </w:tc>
        <w:tc>
          <w:tcPr>
            <w:tcW w:w="4230" w:type="dxa"/>
            <w:tcBorders/>
          </w:tcPr>
          <w:p>
            <w:pPr>
              <w:pStyle w:val="Normal"/>
              <w:keepNext w:val="true"/>
              <w:spacing w:lineRule="exact" w:line="240"/>
              <w:jc w:val="both"/>
              <w:rPr>
                <w:b/>
                <w:bCs/>
                <w:sz w:val="22"/>
              </w:rPr>
            </w:pPr>
            <w:r>
              <w:rPr>
                <w:b/>
                <w:bCs/>
                <w:sz w:val="22"/>
              </w:rPr>
              <w:t>HS RESOURCES, INC.</w:t>
            </w:r>
          </w:p>
          <w:p>
            <w:pPr>
              <w:pStyle w:val="Normal"/>
              <w:keepNext w:val="true"/>
              <w:spacing w:lineRule="exact" w:line="240"/>
              <w:jc w:val="both"/>
              <w:rPr>
                <w:b/>
                <w:bCs/>
                <w:sz w:val="22"/>
              </w:rPr>
            </w:pPr>
            <w:r>
              <w:rPr>
                <w:b/>
                <w:bCs/>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r>
          </w:p>
          <w:p>
            <w:pPr>
              <w:pStyle w:val="Normal"/>
              <w:keepNext w:val="true"/>
              <w:spacing w:lineRule="exact" w:line="240"/>
              <w:jc w:val="both"/>
              <w:rPr>
                <w:sz w:val="22"/>
              </w:rPr>
            </w:pPr>
            <w:r>
              <w:rPr>
                <w:sz w:val="22"/>
              </w:rPr>
              <w:t>Name:</w:t>
              <w:tab/>
            </w:r>
            <w:r>
              <w:rPr>
                <w:sz w:val="22"/>
                <w:u w:val="single"/>
              </w:rPr>
              <w:tab/>
              <w:tab/>
              <w:tab/>
              <w:tab/>
            </w:r>
          </w:p>
          <w:p>
            <w:pPr>
              <w:pStyle w:val="Normal"/>
              <w:keepNext w:val="true"/>
              <w:spacing w:lineRule="exact" w:line="240"/>
              <w:jc w:val="both"/>
              <w:rPr>
                <w:sz w:val="22"/>
              </w:rPr>
            </w:pPr>
            <w:r>
              <w:rPr>
                <w:sz w:val="22"/>
              </w:rPr>
              <w:t>Title:</w:t>
              <w:tab/>
            </w:r>
            <w:r>
              <w:rPr>
                <w:sz w:val="22"/>
                <w:u w:val="single"/>
              </w:rPr>
              <w:tab/>
              <w:tab/>
              <w:tab/>
              <w:tab/>
            </w:r>
          </w:p>
        </w:tc>
      </w:tr>
    </w:tbl>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Pr>
    </w:p>
    <w:p>
      <w:pPr>
        <w:pStyle w:val="Heading4"/>
        <w:spacing w:lineRule="auto" w:line="240"/>
        <w:ind w:hanging="0" w:start="0"/>
        <w:rPr>
          <w:bCs/>
        </w:rPr>
      </w:pPr>
      <w:r>
        <w:rPr>
          <w:bCs/>
        </w:rPr>
        <w:t>Exhibit A</w:t>
      </w:r>
    </w:p>
    <w:p>
      <w:pPr>
        <w:pStyle w:val="Normal"/>
        <w:keepNext w:val="true"/>
        <w:jc w:val="center"/>
        <w:rPr>
          <w:b/>
          <w:bCs/>
          <w:sz w:val="22"/>
        </w:rPr>
      </w:pPr>
      <w:r>
        <w:rPr>
          <w:b/>
          <w:bCs/>
          <w:sz w:val="22"/>
        </w:rPr>
      </w:r>
    </w:p>
    <w:p>
      <w:pPr>
        <w:pStyle w:val="Normal"/>
        <w:keepNext w:val="true"/>
        <w:jc w:val="center"/>
        <w:rPr>
          <w:b/>
          <w:bCs/>
          <w:sz w:val="22"/>
        </w:rPr>
      </w:pPr>
      <w:r>
        <w:rPr>
          <w:b/>
          <w:bCs/>
          <w:sz w:val="22"/>
        </w:rPr>
        <w:t>EXEMPT TRANSACTIONS</w:t>
      </w:r>
    </w:p>
    <w:p>
      <w:pPr>
        <w:pStyle w:val="Normal"/>
        <w:keepNext w:val="true"/>
        <w:rPr>
          <w:b/>
          <w:bCs/>
          <w:sz w:val="22"/>
        </w:rPr>
      </w:pPr>
      <w:r>
        <w:rPr>
          <w:b/>
          <w:bCs/>
          <w:sz w:val="22"/>
        </w:rPr>
      </w:r>
    </w:p>
    <w:p>
      <w:pPr>
        <w:pStyle w:val="Normal"/>
        <w:keepNext w:val="true"/>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keepNext w:val="true"/>
              <w:snapToGrid w:val="false"/>
              <w:jc w:val="center"/>
              <w:rPr>
                <w:b/>
                <w:bCs/>
                <w:sz w:val="22"/>
                <w:u w:val="single"/>
              </w:rPr>
            </w:pPr>
            <w:r>
              <w:rPr>
                <w:b/>
                <w:bCs/>
                <w:sz w:val="22"/>
                <w:u w:val="single"/>
              </w:rPr>
            </w:r>
          </w:p>
          <w:p>
            <w:pPr>
              <w:pStyle w:val="Normal"/>
              <w:keepNext w:val="true"/>
              <w:jc w:val="center"/>
              <w:rPr>
                <w:b/>
                <w:bCs/>
                <w:sz w:val="22"/>
                <w:u w:val="single"/>
              </w:rPr>
            </w:pPr>
            <w:r>
              <w:rPr>
                <w:b/>
                <w:bCs/>
                <w:sz w:val="22"/>
                <w:u w:val="single"/>
              </w:rPr>
              <w:t>Enron Deal Number</w:t>
            </w:r>
          </w:p>
        </w:tc>
        <w:tc>
          <w:tcPr>
            <w:tcW w:w="3192" w:type="dxa"/>
            <w:tcBorders/>
          </w:tcPr>
          <w:p>
            <w:pPr>
              <w:pStyle w:val="Normal"/>
              <w:keepNext w:val="true"/>
              <w:jc w:val="center"/>
              <w:rPr>
                <w:b/>
                <w:bCs/>
                <w:sz w:val="22"/>
                <w:u w:val="single"/>
              </w:rPr>
            </w:pPr>
            <w:r>
              <w:rPr>
                <w:b/>
                <w:bCs/>
                <w:sz w:val="22"/>
                <w:u w:val="single"/>
              </w:rPr>
              <w:t>Original Fixed Price</w:t>
            </w:r>
          </w:p>
          <w:p>
            <w:pPr>
              <w:pStyle w:val="Normal"/>
              <w:keepNext w:val="true"/>
              <w:jc w:val="center"/>
              <w:rPr>
                <w:b/>
                <w:bCs/>
                <w:sz w:val="22"/>
                <w:u w:val="single"/>
              </w:rPr>
            </w:pPr>
            <w:r>
              <w:rPr>
                <w:b/>
                <w:bCs/>
                <w:sz w:val="22"/>
                <w:u w:val="single"/>
              </w:rPr>
              <w:t>$US Dollars/MMBtu</w:t>
            </w:r>
          </w:p>
        </w:tc>
        <w:tc>
          <w:tcPr>
            <w:tcW w:w="3192" w:type="dxa"/>
            <w:tcBorders/>
          </w:tcPr>
          <w:p>
            <w:pPr>
              <w:pStyle w:val="Normal"/>
              <w:keepNext w:val="true"/>
              <w:jc w:val="center"/>
              <w:rPr>
                <w:b/>
                <w:bCs/>
                <w:sz w:val="22"/>
                <w:u w:val="single"/>
              </w:rPr>
            </w:pPr>
            <w:r>
              <w:rPr>
                <w:b/>
                <w:bCs/>
                <w:sz w:val="22"/>
                <w:u w:val="single"/>
              </w:rPr>
              <w:t>New Fixed Price</w:t>
            </w:r>
          </w:p>
          <w:p>
            <w:pPr>
              <w:pStyle w:val="Normal"/>
              <w:keepNext w:val="true"/>
              <w:jc w:val="center"/>
              <w:rPr>
                <w:b/>
                <w:bCs/>
                <w:sz w:val="22"/>
                <w:u w:val="single"/>
              </w:rPr>
            </w:pPr>
            <w:r>
              <w:rPr>
                <w:b/>
                <w:bCs/>
                <w:sz w:val="22"/>
                <w:u w:val="single"/>
              </w:rPr>
              <w:t>$US Dollars/MMBtu</w:t>
            </w:r>
          </w:p>
        </w:tc>
      </w:tr>
      <w:tr>
        <w:trPr/>
        <w:tc>
          <w:tcPr>
            <w:tcW w:w="3192" w:type="dxa"/>
            <w:tcBorders/>
          </w:tcPr>
          <w:p>
            <w:pPr>
              <w:pStyle w:val="Normal"/>
              <w:keepNext w:val="true"/>
              <w:snapToGrid w:val="false"/>
              <w:jc w:val="center"/>
              <w:rPr>
                <w:b/>
                <w:bCs/>
                <w:sz w:val="22"/>
                <w:u w:val="single"/>
              </w:rPr>
            </w:pPr>
            <w:r>
              <w:rPr>
                <w:b/>
                <w:bCs/>
                <w:sz w:val="22"/>
                <w:u w:val="single"/>
              </w:rPr>
            </w:r>
          </w:p>
        </w:tc>
        <w:tc>
          <w:tcPr>
            <w:tcW w:w="3192" w:type="dxa"/>
            <w:tcBorders/>
          </w:tcPr>
          <w:p>
            <w:pPr>
              <w:pStyle w:val="Normal"/>
              <w:keepNext w:val="true"/>
              <w:snapToGrid w:val="false"/>
              <w:jc w:val="center"/>
              <w:rPr>
                <w:sz w:val="22"/>
              </w:rPr>
            </w:pPr>
            <w:r>
              <w:rPr>
                <w:sz w:val="22"/>
              </w:rPr>
            </w:r>
          </w:p>
        </w:tc>
        <w:tc>
          <w:tcPr>
            <w:tcW w:w="3192" w:type="dxa"/>
            <w:tcBorders/>
          </w:tcPr>
          <w:p>
            <w:pPr>
              <w:pStyle w:val="Normal"/>
              <w:keepNext w:val="true"/>
              <w:snapToGrid w:val="false"/>
              <w:jc w:val="center"/>
              <w:rPr>
                <w:sz w:val="22"/>
              </w:rPr>
            </w:pPr>
            <w:r>
              <w:rPr>
                <w:sz w:val="22"/>
              </w:rPr>
            </w:r>
          </w:p>
        </w:tc>
      </w:tr>
      <w:tr>
        <w:trPr/>
        <w:tc>
          <w:tcPr>
            <w:tcW w:w="3192" w:type="dxa"/>
            <w:tcBorders/>
          </w:tcPr>
          <w:p>
            <w:pPr>
              <w:pStyle w:val="Normal"/>
              <w:keepNext w:val="true"/>
              <w:jc w:val="center"/>
              <w:rPr>
                <w:sz w:val="22"/>
              </w:rPr>
            </w:pPr>
            <w:r>
              <w:rPr>
                <w:sz w:val="22"/>
              </w:rPr>
              <w:t>N21599.1</w:t>
            </w:r>
          </w:p>
        </w:tc>
        <w:tc>
          <w:tcPr>
            <w:tcW w:w="3192" w:type="dxa"/>
            <w:tcBorders/>
          </w:tcPr>
          <w:p>
            <w:pPr>
              <w:pStyle w:val="Normal"/>
              <w:keepNext w:val="true"/>
              <w:jc w:val="center"/>
              <w:rPr>
                <w:sz w:val="22"/>
              </w:rPr>
            </w:pPr>
            <w:r>
              <w:rPr>
                <w:sz w:val="22"/>
              </w:rPr>
              <w:t>$2.61000</w:t>
            </w:r>
          </w:p>
        </w:tc>
        <w:tc>
          <w:tcPr>
            <w:tcW w:w="3192" w:type="dxa"/>
            <w:tcBorders/>
          </w:tcPr>
          <w:p>
            <w:pPr>
              <w:pStyle w:val="Normal"/>
              <w:keepNext w:val="true"/>
              <w:jc w:val="center"/>
              <w:rPr>
                <w:sz w:val="22"/>
              </w:rPr>
            </w:pPr>
            <w:r>
              <w:rPr>
                <w:sz w:val="22"/>
              </w:rPr>
              <w:t>$2.5825</w:t>
            </w:r>
          </w:p>
        </w:tc>
      </w:tr>
      <w:tr>
        <w:trPr/>
        <w:tc>
          <w:tcPr>
            <w:tcW w:w="3192" w:type="dxa"/>
            <w:tcBorders/>
          </w:tcPr>
          <w:p>
            <w:pPr>
              <w:pStyle w:val="Normal"/>
              <w:keepNext w:val="true"/>
              <w:jc w:val="center"/>
              <w:rPr>
                <w:sz w:val="22"/>
              </w:rPr>
            </w:pPr>
            <w:r>
              <w:rPr>
                <w:sz w:val="22"/>
              </w:rPr>
              <w:t>N43193.1</w:t>
            </w:r>
          </w:p>
        </w:tc>
        <w:tc>
          <w:tcPr>
            <w:tcW w:w="3192" w:type="dxa"/>
            <w:tcBorders/>
          </w:tcPr>
          <w:p>
            <w:pPr>
              <w:pStyle w:val="Normal"/>
              <w:keepNext w:val="true"/>
              <w:jc w:val="center"/>
              <w:rPr>
                <w:sz w:val="22"/>
              </w:rPr>
            </w:pPr>
            <w:r>
              <w:rPr>
                <w:sz w:val="22"/>
              </w:rPr>
              <w:t>$2.49000</w:t>
            </w:r>
          </w:p>
        </w:tc>
        <w:tc>
          <w:tcPr>
            <w:tcW w:w="3192" w:type="dxa"/>
            <w:tcBorders/>
          </w:tcPr>
          <w:p>
            <w:pPr>
              <w:pStyle w:val="Normal"/>
              <w:keepNext w:val="true"/>
              <w:jc w:val="center"/>
              <w:rPr>
                <w:sz w:val="22"/>
              </w:rPr>
            </w:pPr>
            <w:r>
              <w:rPr>
                <w:sz w:val="22"/>
              </w:rPr>
              <w:t>$2.4625</w:t>
            </w:r>
          </w:p>
        </w:tc>
      </w:tr>
      <w:tr>
        <w:trPr/>
        <w:tc>
          <w:tcPr>
            <w:tcW w:w="3192" w:type="dxa"/>
            <w:tcBorders/>
          </w:tcPr>
          <w:p>
            <w:pPr>
              <w:pStyle w:val="Normal"/>
              <w:keepNext w:val="true"/>
              <w:jc w:val="center"/>
              <w:rPr>
                <w:sz w:val="22"/>
              </w:rPr>
            </w:pPr>
            <w:r>
              <w:rPr>
                <w:sz w:val="22"/>
              </w:rPr>
              <w:t>N43587.1</w:t>
            </w:r>
          </w:p>
        </w:tc>
        <w:tc>
          <w:tcPr>
            <w:tcW w:w="3192" w:type="dxa"/>
            <w:tcBorders/>
          </w:tcPr>
          <w:p>
            <w:pPr>
              <w:pStyle w:val="Normal"/>
              <w:keepNext w:val="true"/>
              <w:jc w:val="center"/>
              <w:rPr>
                <w:sz w:val="22"/>
              </w:rPr>
            </w:pPr>
            <w:r>
              <w:rPr>
                <w:sz w:val="22"/>
              </w:rPr>
              <w:t>$2.53000</w:t>
            </w:r>
          </w:p>
        </w:tc>
        <w:tc>
          <w:tcPr>
            <w:tcW w:w="3192" w:type="dxa"/>
            <w:tcBorders/>
          </w:tcPr>
          <w:p>
            <w:pPr>
              <w:pStyle w:val="Normal"/>
              <w:keepNext w:val="true"/>
              <w:jc w:val="center"/>
              <w:rPr>
                <w:sz w:val="22"/>
              </w:rPr>
            </w:pPr>
            <w:r>
              <w:rPr>
                <w:sz w:val="22"/>
              </w:rPr>
              <w:t>$2.5025</w:t>
            </w:r>
          </w:p>
        </w:tc>
      </w:tr>
      <w:tr>
        <w:trPr/>
        <w:tc>
          <w:tcPr>
            <w:tcW w:w="3192" w:type="dxa"/>
            <w:tcBorders/>
          </w:tcPr>
          <w:p>
            <w:pPr>
              <w:pStyle w:val="Normal"/>
              <w:keepNext w:val="true"/>
              <w:jc w:val="center"/>
              <w:rPr>
                <w:sz w:val="22"/>
              </w:rPr>
            </w:pPr>
            <w:r>
              <w:rPr>
                <w:sz w:val="22"/>
              </w:rPr>
              <w:t>N48107.1</w:t>
            </w:r>
          </w:p>
        </w:tc>
        <w:tc>
          <w:tcPr>
            <w:tcW w:w="3192" w:type="dxa"/>
            <w:tcBorders/>
          </w:tcPr>
          <w:p>
            <w:pPr>
              <w:pStyle w:val="Normal"/>
              <w:keepNext w:val="true"/>
              <w:jc w:val="center"/>
              <w:rPr>
                <w:sz w:val="22"/>
              </w:rPr>
            </w:pPr>
            <w:r>
              <w:rPr>
                <w:sz w:val="22"/>
              </w:rPr>
              <w:t>$2.40000</w:t>
            </w:r>
          </w:p>
        </w:tc>
        <w:tc>
          <w:tcPr>
            <w:tcW w:w="3192" w:type="dxa"/>
            <w:tcBorders/>
          </w:tcPr>
          <w:p>
            <w:pPr>
              <w:pStyle w:val="Normal"/>
              <w:keepNext w:val="true"/>
              <w:jc w:val="center"/>
              <w:rPr>
                <w:sz w:val="22"/>
              </w:rPr>
            </w:pPr>
            <w:r>
              <w:rPr>
                <w:sz w:val="22"/>
              </w:rPr>
              <w:t>$2.3725</w:t>
            </w:r>
          </w:p>
        </w:tc>
      </w:tr>
      <w:tr>
        <w:trPr/>
        <w:tc>
          <w:tcPr>
            <w:tcW w:w="3192" w:type="dxa"/>
            <w:tcBorders/>
          </w:tcPr>
          <w:p>
            <w:pPr>
              <w:pStyle w:val="Normal"/>
              <w:keepNext w:val="true"/>
              <w:jc w:val="center"/>
              <w:rPr>
                <w:sz w:val="22"/>
              </w:rPr>
            </w:pPr>
            <w:r>
              <w:rPr>
                <w:sz w:val="22"/>
              </w:rPr>
              <w:t>N59732.1</w:t>
            </w:r>
          </w:p>
        </w:tc>
        <w:tc>
          <w:tcPr>
            <w:tcW w:w="3192" w:type="dxa"/>
            <w:tcBorders/>
          </w:tcPr>
          <w:p>
            <w:pPr>
              <w:pStyle w:val="Normal"/>
              <w:keepNext w:val="true"/>
              <w:jc w:val="center"/>
              <w:rPr>
                <w:sz w:val="22"/>
              </w:rPr>
            </w:pPr>
            <w:r>
              <w:rPr>
                <w:sz w:val="22"/>
              </w:rPr>
              <w:t>$2.70500</w:t>
            </w:r>
          </w:p>
        </w:tc>
        <w:tc>
          <w:tcPr>
            <w:tcW w:w="3192" w:type="dxa"/>
            <w:tcBorders/>
          </w:tcPr>
          <w:p>
            <w:pPr>
              <w:pStyle w:val="Normal"/>
              <w:keepNext w:val="true"/>
              <w:jc w:val="center"/>
              <w:rPr>
                <w:sz w:val="22"/>
              </w:rPr>
            </w:pPr>
            <w:r>
              <w:rPr>
                <w:sz w:val="22"/>
              </w:rPr>
              <w:t>$2.6775</w:t>
            </w:r>
          </w:p>
        </w:tc>
      </w:tr>
      <w:tr>
        <w:trPr/>
        <w:tc>
          <w:tcPr>
            <w:tcW w:w="3192" w:type="dxa"/>
            <w:tcBorders/>
          </w:tcPr>
          <w:p>
            <w:pPr>
              <w:pStyle w:val="Normal"/>
              <w:keepNext w:val="true"/>
              <w:jc w:val="center"/>
              <w:rPr>
                <w:sz w:val="22"/>
              </w:rPr>
            </w:pPr>
            <w:r>
              <w:rPr>
                <w:sz w:val="22"/>
              </w:rPr>
              <w:t>N79474.1</w:t>
            </w:r>
          </w:p>
        </w:tc>
        <w:tc>
          <w:tcPr>
            <w:tcW w:w="3192" w:type="dxa"/>
            <w:tcBorders/>
          </w:tcPr>
          <w:p>
            <w:pPr>
              <w:pStyle w:val="Normal"/>
              <w:keepNext w:val="true"/>
              <w:jc w:val="center"/>
              <w:rPr>
                <w:sz w:val="22"/>
              </w:rPr>
            </w:pPr>
            <w:r>
              <w:rPr>
                <w:sz w:val="22"/>
              </w:rPr>
              <w:t>$2.60000</w:t>
            </w:r>
          </w:p>
        </w:tc>
        <w:tc>
          <w:tcPr>
            <w:tcW w:w="3192" w:type="dxa"/>
            <w:tcBorders/>
          </w:tcPr>
          <w:p>
            <w:pPr>
              <w:pStyle w:val="Normal"/>
              <w:keepNext w:val="true"/>
              <w:jc w:val="center"/>
              <w:rPr>
                <w:sz w:val="22"/>
              </w:rPr>
            </w:pPr>
            <w:r>
              <w:rPr>
                <w:sz w:val="22"/>
              </w:rPr>
              <w:t>$2.5725</w:t>
            </w:r>
          </w:p>
        </w:tc>
      </w:tr>
      <w:tr>
        <w:trPr/>
        <w:tc>
          <w:tcPr>
            <w:tcW w:w="3192" w:type="dxa"/>
            <w:tcBorders/>
          </w:tcPr>
          <w:p>
            <w:pPr>
              <w:pStyle w:val="Normal"/>
              <w:keepNext w:val="true"/>
              <w:jc w:val="center"/>
              <w:rPr>
                <w:sz w:val="22"/>
              </w:rPr>
            </w:pPr>
            <w:r>
              <w:rPr>
                <w:sz w:val="22"/>
              </w:rPr>
              <w:t>N89392.1</w:t>
            </w:r>
          </w:p>
        </w:tc>
        <w:tc>
          <w:tcPr>
            <w:tcW w:w="3192" w:type="dxa"/>
            <w:tcBorders/>
          </w:tcPr>
          <w:p>
            <w:pPr>
              <w:pStyle w:val="Normal"/>
              <w:keepNext w:val="true"/>
              <w:jc w:val="center"/>
              <w:rPr>
                <w:sz w:val="22"/>
              </w:rPr>
            </w:pPr>
            <w:r>
              <w:rPr>
                <w:sz w:val="22"/>
              </w:rPr>
              <w:t>$2.72250</w:t>
            </w:r>
          </w:p>
        </w:tc>
        <w:tc>
          <w:tcPr>
            <w:tcW w:w="3192" w:type="dxa"/>
            <w:tcBorders/>
          </w:tcPr>
          <w:p>
            <w:pPr>
              <w:pStyle w:val="Normal"/>
              <w:keepNext w:val="true"/>
              <w:jc w:val="center"/>
              <w:rPr>
                <w:sz w:val="22"/>
              </w:rPr>
            </w:pPr>
            <w:r>
              <w:rPr>
                <w:sz w:val="22"/>
              </w:rPr>
              <w:t>$2.6950</w:t>
            </w:r>
          </w:p>
        </w:tc>
      </w:tr>
      <w:tr>
        <w:trPr/>
        <w:tc>
          <w:tcPr>
            <w:tcW w:w="3192" w:type="dxa"/>
            <w:tcBorders/>
          </w:tcPr>
          <w:p>
            <w:pPr>
              <w:pStyle w:val="Normal"/>
              <w:keepNext w:val="true"/>
              <w:jc w:val="center"/>
              <w:rPr>
                <w:sz w:val="22"/>
              </w:rPr>
            </w:pPr>
            <w:r>
              <w:rPr>
                <w:sz w:val="22"/>
              </w:rPr>
              <w:t>N89813.1</w:t>
            </w:r>
          </w:p>
        </w:tc>
        <w:tc>
          <w:tcPr>
            <w:tcW w:w="3192" w:type="dxa"/>
            <w:tcBorders/>
          </w:tcPr>
          <w:p>
            <w:pPr>
              <w:pStyle w:val="Normal"/>
              <w:keepNext w:val="true"/>
              <w:jc w:val="center"/>
              <w:rPr>
                <w:sz w:val="22"/>
              </w:rPr>
            </w:pPr>
            <w:r>
              <w:rPr>
                <w:sz w:val="22"/>
              </w:rPr>
              <w:t>$2.60000</w:t>
            </w:r>
          </w:p>
        </w:tc>
        <w:tc>
          <w:tcPr>
            <w:tcW w:w="3192" w:type="dxa"/>
            <w:tcBorders/>
          </w:tcPr>
          <w:p>
            <w:pPr>
              <w:pStyle w:val="Normal"/>
              <w:keepNext w:val="true"/>
              <w:jc w:val="center"/>
              <w:rPr>
                <w:sz w:val="22"/>
              </w:rPr>
            </w:pPr>
            <w:r>
              <w:rPr>
                <w:sz w:val="22"/>
              </w:rPr>
              <w:t>$2,5725</w:t>
            </w:r>
          </w:p>
        </w:tc>
      </w:tr>
      <w:tr>
        <w:trPr/>
        <w:tc>
          <w:tcPr>
            <w:tcW w:w="3192" w:type="dxa"/>
            <w:tcBorders/>
          </w:tcPr>
          <w:p>
            <w:pPr>
              <w:pStyle w:val="Normal"/>
              <w:keepNext w:val="true"/>
              <w:jc w:val="center"/>
              <w:rPr>
                <w:sz w:val="22"/>
              </w:rPr>
            </w:pPr>
            <w:r>
              <w:rPr>
                <w:sz w:val="22"/>
              </w:rPr>
              <w:t>N90135.1</w:t>
            </w:r>
          </w:p>
        </w:tc>
        <w:tc>
          <w:tcPr>
            <w:tcW w:w="3192" w:type="dxa"/>
            <w:tcBorders/>
          </w:tcPr>
          <w:p>
            <w:pPr>
              <w:pStyle w:val="Normal"/>
              <w:keepNext w:val="true"/>
              <w:jc w:val="center"/>
              <w:rPr>
                <w:sz w:val="22"/>
              </w:rPr>
            </w:pPr>
            <w:r>
              <w:rPr>
                <w:sz w:val="22"/>
              </w:rPr>
              <w:t>$2.73000</w:t>
            </w:r>
          </w:p>
        </w:tc>
        <w:tc>
          <w:tcPr>
            <w:tcW w:w="3192" w:type="dxa"/>
            <w:tcBorders/>
          </w:tcPr>
          <w:p>
            <w:pPr>
              <w:pStyle w:val="Normal"/>
              <w:keepNext w:val="true"/>
              <w:jc w:val="center"/>
              <w:rPr>
                <w:sz w:val="22"/>
              </w:rPr>
            </w:pPr>
            <w:r>
              <w:rPr>
                <w:sz w:val="22"/>
              </w:rPr>
              <w:t>$2.7025</w:t>
            </w:r>
          </w:p>
        </w:tc>
      </w:tr>
      <w:tr>
        <w:trPr/>
        <w:tc>
          <w:tcPr>
            <w:tcW w:w="3192" w:type="dxa"/>
            <w:tcBorders/>
          </w:tcPr>
          <w:p>
            <w:pPr>
              <w:pStyle w:val="Normal"/>
              <w:keepNext w:val="true"/>
              <w:jc w:val="center"/>
              <w:rPr>
                <w:sz w:val="22"/>
              </w:rPr>
            </w:pPr>
            <w:r>
              <w:rPr>
                <w:sz w:val="22"/>
              </w:rPr>
              <w:t>N97379.1</w:t>
            </w:r>
          </w:p>
        </w:tc>
        <w:tc>
          <w:tcPr>
            <w:tcW w:w="3192" w:type="dxa"/>
            <w:tcBorders/>
          </w:tcPr>
          <w:p>
            <w:pPr>
              <w:pStyle w:val="Normal"/>
              <w:keepNext w:val="true"/>
              <w:jc w:val="center"/>
              <w:rPr>
                <w:sz w:val="22"/>
              </w:rPr>
            </w:pPr>
            <w:r>
              <w:rPr>
                <w:sz w:val="22"/>
              </w:rPr>
              <w:t>$2.75000</w:t>
            </w:r>
          </w:p>
        </w:tc>
        <w:tc>
          <w:tcPr>
            <w:tcW w:w="3192" w:type="dxa"/>
            <w:tcBorders/>
          </w:tcPr>
          <w:p>
            <w:pPr>
              <w:pStyle w:val="Normal"/>
              <w:keepNext w:val="true"/>
              <w:jc w:val="center"/>
              <w:rPr>
                <w:sz w:val="22"/>
              </w:rPr>
            </w:pPr>
            <w:r>
              <w:rPr>
                <w:sz w:val="22"/>
              </w:rPr>
              <w:t>$2.7225</w:t>
            </w:r>
          </w:p>
        </w:tc>
      </w:tr>
      <w:tr>
        <w:trPr/>
        <w:tc>
          <w:tcPr>
            <w:tcW w:w="3192" w:type="dxa"/>
            <w:tcBorders/>
          </w:tcPr>
          <w:p>
            <w:pPr>
              <w:pStyle w:val="Normal"/>
              <w:keepNext w:val="true"/>
              <w:jc w:val="center"/>
              <w:rPr>
                <w:sz w:val="22"/>
              </w:rPr>
            </w:pPr>
            <w:r>
              <w:rPr>
                <w:sz w:val="22"/>
              </w:rPr>
              <w:t>N97415.1</w:t>
            </w:r>
          </w:p>
        </w:tc>
        <w:tc>
          <w:tcPr>
            <w:tcW w:w="3192" w:type="dxa"/>
            <w:tcBorders/>
          </w:tcPr>
          <w:p>
            <w:pPr>
              <w:pStyle w:val="Normal"/>
              <w:keepNext w:val="true"/>
              <w:jc w:val="center"/>
              <w:rPr>
                <w:sz w:val="22"/>
              </w:rPr>
            </w:pPr>
            <w:r>
              <w:rPr>
                <w:sz w:val="22"/>
              </w:rPr>
              <w:t>$2.79750</w:t>
            </w:r>
          </w:p>
        </w:tc>
        <w:tc>
          <w:tcPr>
            <w:tcW w:w="3192" w:type="dxa"/>
            <w:tcBorders/>
          </w:tcPr>
          <w:p>
            <w:pPr>
              <w:pStyle w:val="Normal"/>
              <w:keepNext w:val="true"/>
              <w:jc w:val="center"/>
              <w:rPr>
                <w:sz w:val="22"/>
              </w:rPr>
            </w:pPr>
            <w:r>
              <w:rPr>
                <w:sz w:val="22"/>
              </w:rPr>
              <w:t>$2.7700</w:t>
            </w:r>
          </w:p>
        </w:tc>
      </w:tr>
      <w:tr>
        <w:trPr/>
        <w:tc>
          <w:tcPr>
            <w:tcW w:w="3192" w:type="dxa"/>
            <w:tcBorders/>
          </w:tcPr>
          <w:p>
            <w:pPr>
              <w:pStyle w:val="Normal"/>
              <w:keepNext w:val="true"/>
              <w:jc w:val="center"/>
              <w:rPr>
                <w:sz w:val="22"/>
              </w:rPr>
            </w:pPr>
            <w:r>
              <w:rPr>
                <w:sz w:val="22"/>
              </w:rPr>
              <w:t>NB7677.1</w:t>
            </w:r>
          </w:p>
        </w:tc>
        <w:tc>
          <w:tcPr>
            <w:tcW w:w="3192" w:type="dxa"/>
            <w:tcBorders/>
          </w:tcPr>
          <w:p>
            <w:pPr>
              <w:pStyle w:val="Normal"/>
              <w:keepNext w:val="true"/>
              <w:jc w:val="center"/>
              <w:rPr>
                <w:sz w:val="22"/>
              </w:rPr>
            </w:pPr>
            <w:r>
              <w:rPr>
                <w:sz w:val="22"/>
              </w:rPr>
              <w:t>$2.61000</w:t>
            </w:r>
          </w:p>
        </w:tc>
        <w:tc>
          <w:tcPr>
            <w:tcW w:w="3192" w:type="dxa"/>
            <w:tcBorders/>
          </w:tcPr>
          <w:p>
            <w:pPr>
              <w:pStyle w:val="Normal"/>
              <w:keepNext w:val="true"/>
              <w:jc w:val="center"/>
              <w:rPr>
                <w:sz w:val="22"/>
              </w:rPr>
            </w:pPr>
            <w:r>
              <w:rPr>
                <w:sz w:val="22"/>
              </w:rPr>
              <w:t>$2.5825</w:t>
            </w:r>
          </w:p>
        </w:tc>
      </w:tr>
      <w:tr>
        <w:trPr/>
        <w:tc>
          <w:tcPr>
            <w:tcW w:w="3192" w:type="dxa"/>
            <w:tcBorders/>
          </w:tcPr>
          <w:p>
            <w:pPr>
              <w:pStyle w:val="Normal"/>
              <w:keepNext w:val="true"/>
              <w:jc w:val="center"/>
              <w:rPr>
                <w:sz w:val="22"/>
              </w:rPr>
            </w:pPr>
            <w:r>
              <w:rPr>
                <w:sz w:val="22"/>
              </w:rPr>
              <w:t>NC1483.1</w:t>
            </w:r>
          </w:p>
        </w:tc>
        <w:tc>
          <w:tcPr>
            <w:tcW w:w="3192" w:type="dxa"/>
            <w:tcBorders/>
          </w:tcPr>
          <w:p>
            <w:pPr>
              <w:pStyle w:val="Normal"/>
              <w:keepNext w:val="true"/>
              <w:jc w:val="center"/>
              <w:rPr>
                <w:sz w:val="22"/>
              </w:rPr>
            </w:pPr>
            <w:r>
              <w:rPr>
                <w:sz w:val="22"/>
              </w:rPr>
              <w:t>$2.70500</w:t>
            </w:r>
          </w:p>
        </w:tc>
        <w:tc>
          <w:tcPr>
            <w:tcW w:w="3192" w:type="dxa"/>
            <w:tcBorders/>
          </w:tcPr>
          <w:p>
            <w:pPr>
              <w:pStyle w:val="Normal"/>
              <w:keepNext w:val="true"/>
              <w:jc w:val="center"/>
              <w:rPr>
                <w:sz w:val="22"/>
              </w:rPr>
            </w:pPr>
            <w:r>
              <w:rPr>
                <w:sz w:val="22"/>
              </w:rPr>
              <w:t>$2.6775</w:t>
            </w:r>
          </w:p>
        </w:tc>
      </w:tr>
      <w:tr>
        <w:trPr/>
        <w:tc>
          <w:tcPr>
            <w:tcW w:w="3192" w:type="dxa"/>
            <w:tcBorders/>
          </w:tcPr>
          <w:p>
            <w:pPr>
              <w:pStyle w:val="Normal"/>
              <w:keepNext w:val="true"/>
              <w:jc w:val="center"/>
              <w:rPr>
                <w:sz w:val="22"/>
              </w:rPr>
            </w:pPr>
            <w:r>
              <w:rPr>
                <w:sz w:val="22"/>
              </w:rPr>
              <w:t>NE6180.1</w:t>
            </w:r>
          </w:p>
        </w:tc>
        <w:tc>
          <w:tcPr>
            <w:tcW w:w="3192" w:type="dxa"/>
            <w:tcBorders/>
          </w:tcPr>
          <w:p>
            <w:pPr>
              <w:pStyle w:val="Normal"/>
              <w:keepNext w:val="true"/>
              <w:jc w:val="center"/>
              <w:rPr>
                <w:sz w:val="22"/>
              </w:rPr>
            </w:pPr>
            <w:r>
              <w:rPr>
                <w:sz w:val="22"/>
              </w:rPr>
              <w:t>$2.64000</w:t>
            </w:r>
          </w:p>
        </w:tc>
        <w:tc>
          <w:tcPr>
            <w:tcW w:w="3192" w:type="dxa"/>
            <w:tcBorders/>
          </w:tcPr>
          <w:p>
            <w:pPr>
              <w:pStyle w:val="Normal"/>
              <w:keepNext w:val="true"/>
              <w:jc w:val="center"/>
              <w:rPr>
                <w:sz w:val="22"/>
              </w:rPr>
            </w:pPr>
            <w:r>
              <w:rPr>
                <w:sz w:val="22"/>
              </w:rPr>
              <w:t>$2.6125</w:t>
            </w:r>
          </w:p>
        </w:tc>
      </w:tr>
      <w:tr>
        <w:trPr/>
        <w:tc>
          <w:tcPr>
            <w:tcW w:w="3192" w:type="dxa"/>
            <w:tcBorders/>
          </w:tcPr>
          <w:p>
            <w:pPr>
              <w:pStyle w:val="Normal"/>
              <w:keepNext w:val="true"/>
              <w:jc w:val="center"/>
              <w:rPr>
                <w:sz w:val="22"/>
              </w:rPr>
            </w:pPr>
            <w:r>
              <w:rPr>
                <w:sz w:val="22"/>
              </w:rPr>
              <w:t>NE8852.1</w:t>
            </w:r>
          </w:p>
        </w:tc>
        <w:tc>
          <w:tcPr>
            <w:tcW w:w="3192" w:type="dxa"/>
            <w:tcBorders/>
          </w:tcPr>
          <w:p>
            <w:pPr>
              <w:pStyle w:val="Normal"/>
              <w:keepNext w:val="true"/>
              <w:jc w:val="center"/>
              <w:rPr>
                <w:sz w:val="22"/>
              </w:rPr>
            </w:pPr>
            <w:r>
              <w:rPr>
                <w:sz w:val="22"/>
              </w:rPr>
              <w:t>$2.67500</w:t>
            </w:r>
          </w:p>
        </w:tc>
        <w:tc>
          <w:tcPr>
            <w:tcW w:w="3192" w:type="dxa"/>
            <w:tcBorders/>
          </w:tcPr>
          <w:p>
            <w:pPr>
              <w:pStyle w:val="Normal"/>
              <w:keepNext w:val="true"/>
              <w:jc w:val="center"/>
              <w:rPr>
                <w:sz w:val="22"/>
              </w:rPr>
            </w:pPr>
            <w:r>
              <w:rPr>
                <w:sz w:val="22"/>
              </w:rPr>
              <w:t>$2.6475</w:t>
            </w:r>
          </w:p>
        </w:tc>
      </w:tr>
      <w:tr>
        <w:trPr/>
        <w:tc>
          <w:tcPr>
            <w:tcW w:w="3192" w:type="dxa"/>
            <w:tcBorders/>
          </w:tcPr>
          <w:p>
            <w:pPr>
              <w:pStyle w:val="Normal"/>
              <w:keepNext w:val="true"/>
              <w:jc w:val="center"/>
              <w:rPr>
                <w:sz w:val="22"/>
              </w:rPr>
            </w:pPr>
            <w:r>
              <w:rPr>
                <w:sz w:val="22"/>
              </w:rPr>
              <w:t>NF6140.1</w:t>
            </w:r>
          </w:p>
        </w:tc>
        <w:tc>
          <w:tcPr>
            <w:tcW w:w="3192" w:type="dxa"/>
            <w:tcBorders/>
          </w:tcPr>
          <w:p>
            <w:pPr>
              <w:pStyle w:val="Normal"/>
              <w:keepNext w:val="true"/>
              <w:jc w:val="center"/>
              <w:rPr>
                <w:sz w:val="22"/>
              </w:rPr>
            </w:pPr>
            <w:r>
              <w:rPr>
                <w:sz w:val="22"/>
              </w:rPr>
              <w:t>$2.70250</w:t>
            </w:r>
          </w:p>
        </w:tc>
        <w:tc>
          <w:tcPr>
            <w:tcW w:w="3192" w:type="dxa"/>
            <w:tcBorders/>
          </w:tcPr>
          <w:p>
            <w:pPr>
              <w:pStyle w:val="Normal"/>
              <w:keepNext w:val="true"/>
              <w:jc w:val="center"/>
              <w:rPr>
                <w:sz w:val="22"/>
              </w:rPr>
            </w:pPr>
            <w:r>
              <w:rPr>
                <w:sz w:val="22"/>
              </w:rPr>
              <w:t>$2.6750</w:t>
            </w:r>
          </w:p>
        </w:tc>
      </w:tr>
    </w:tbl>
    <w:p>
      <w:pPr>
        <w:pStyle w:val="Normal"/>
        <w:keepNext w:val="true"/>
        <w:rPr>
          <w:sz w:val="22"/>
        </w:rPr>
      </w:pPr>
      <w:r>
        <w:rPr>
          <w:sz w:val="22"/>
        </w:rPr>
      </w:r>
    </w:p>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90" w:start="90" w:end="0"/>
      <w:rPr>
        <w:sz w:val="12"/>
      </w:rPr>
    </w:pPr>
    <w:r>
      <w:rPr>
        <w:sz w:val="12"/>
      </w:rPr>
      <w:fldChar w:fldCharType="begin"/>
    </w:r>
    <w:r>
      <w:rPr>
        <w:sz w:val="12"/>
      </w:rPr>
      <w:instrText xml:space="preserve"> FILENAME \p </w:instrText>
    </w:r>
    <w:r>
      <w:rPr>
        <w:sz w:val="12"/>
      </w:rPr>
      <w:fldChar w:fldCharType="separate"/>
    </w:r>
    <w:r>
      <w:rPr>
        <w:sz w:val="12"/>
      </w:rPr>
      <w:t>/mnt/main-storage/datasets/enron-docs/doc/amd046-512eec95abc24e12480e124a4a4426478cbaa1bf13dfaa6fcf0d5f1764750de8.doc</w:t>
    </w:r>
    <w:r>
      <w:rPr>
        <w:sz w:val="12"/>
      </w:rPr>
      <w:fldChar w:fldCharType="end"/>
    </w:r>
  </w:p>
  <w:p>
    <w:pPr>
      <w:pStyle w:val="Footer"/>
      <w:jc w:val="center"/>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90" w:start="90" w:end="0"/>
      <w:rPr>
        <w:sz w:val="12"/>
      </w:rPr>
    </w:pPr>
    <w:r>
      <w:rPr>
        <w:sz w:val="12"/>
      </w:rPr>
      <w:fldChar w:fldCharType="begin"/>
    </w:r>
    <w:r>
      <w:rPr>
        <w:sz w:val="12"/>
      </w:rPr>
      <w:instrText xml:space="preserve"> FILENAME \p </w:instrText>
    </w:r>
    <w:r>
      <w:rPr>
        <w:sz w:val="12"/>
      </w:rPr>
      <w:fldChar w:fldCharType="separate"/>
    </w:r>
    <w:r>
      <w:rPr>
        <w:sz w:val="12"/>
      </w:rPr>
      <w:t>/mnt/main-storage/datasets/enron-docs/doc/amd046-512eec95abc24e12480e124a4a4426478cbaa1bf13dfaa6fcf0d5f1764750de8.doc</w:t>
    </w:r>
    <w:r>
      <w:rPr>
        <w:sz w:val="12"/>
      </w:rPr>
      <w:fldChar w:fldCharType="end"/>
    </w:r>
  </w:p>
  <w:p>
    <w:pPr>
      <w:pStyle w:val="Footer"/>
      <w:jc w:val="center"/>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720" w:end="0"/>
      <w:jc w:val="both"/>
      <w:outlineLvl w:val="0"/>
    </w:pPr>
    <w:rPr>
      <w:b/>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spacing w:lineRule="exact" w:line="240"/>
      <w:jc w:val="center"/>
      <w:outlineLvl w:val="3"/>
    </w:pPr>
    <w:rPr>
      <w:b/>
      <w:sz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z w:val="22"/>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Arial" w:hAnsi="Arial" w:cs="Arial"/>
      <w:sz w:val="16"/>
      <w:vertAlign w:val="superscript"/>
    </w:rPr>
  </w:style>
  <w:style w:type="paragraph" w:styleId="Heading">
    <w:name w:val="Heading"/>
    <w:basedOn w:val="Normal"/>
    <w:next w:val="BodyText"/>
    <w:qFormat/>
    <w:pPr>
      <w:jc w:val="center"/>
    </w:pPr>
    <w:rPr>
      <w:b/>
      <w:sz w:val="22"/>
      <w:u w:val="single"/>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BodyText2">
    <w:name w:val="Body Text 2"/>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xpanded">
    <w:name w:val="Expanded"/>
    <w:basedOn w:val="Normal"/>
    <w:next w:val="Normal"/>
    <w:qFormat/>
    <w:pPr>
      <w:spacing w:before="0" w:after="240"/>
      <w:jc w:val="center"/>
    </w:pPr>
    <w:rPr>
      <w:rFonts w:ascii="Tms Rmn" w:hAnsi="Tms Rmn" w:cs="Tms Rmn"/>
      <w:b/>
      <w:caps/>
      <w:spacing w:val="60"/>
      <w:sz w:val="22"/>
    </w:rPr>
  </w:style>
  <w:style w:type="paragraph" w:styleId="Justified">
    <w:name w:val="Justified"/>
    <w:basedOn w:val="Normal"/>
    <w:next w:val="Heading2"/>
    <w:qFormat/>
    <w:pPr>
      <w:spacing w:before="0" w:after="120"/>
      <w:jc w:val="both"/>
    </w:pPr>
    <w:rPr>
      <w:rFonts w:ascii="Tms Rmn" w:hAnsi="Tms Rmn" w:cs="Tms Rmn"/>
      <w:sz w:val="22"/>
    </w:rPr>
  </w:style>
  <w:style w:type="paragraph" w:styleId="FootnoteText">
    <w:name w:val="footnote text"/>
    <w:basedOn w:val="Normal"/>
    <w:pPr>
      <w:widowControl w:val="false"/>
    </w:pPr>
    <w:rPr>
      <w:rFonts w:ascii="Arial" w:hAnsi="Arial" w:cs="Arial"/>
      <w:sz w:val="20"/>
    </w:rPr>
  </w:style>
  <w:style w:type="paragraph" w:styleId="BodyTextIndent3">
    <w:name w:val="Body Text Indent 3"/>
    <w:basedOn w:val="Normal"/>
    <w:qFormat/>
    <w:pPr>
      <w:ind w:hanging="0" w:start="720" w:end="0"/>
      <w:jc w:val="both"/>
    </w:pPr>
    <w:rPr>
      <w:sz w:val="22"/>
    </w:rPr>
  </w:style>
  <w:style w:type="paragraph" w:styleId="BodyTextIndent">
    <w:name w:val="Body Text Indent"/>
    <w:basedOn w:val="Normal"/>
    <w:pPr>
      <w:ind w:hanging="0" w:start="1440" w:end="0"/>
      <w:jc w:val="both"/>
    </w:pPr>
    <w:rPr>
      <w:sz w:val="22"/>
    </w:rPr>
  </w:style>
  <w:style w:type="paragraph" w:styleId="BodyTextIndent2">
    <w:name w:val="Body Text Indent 2"/>
    <w:basedOn w:val="Normal"/>
    <w:qFormat/>
    <w:pPr>
      <w:keepNext w:val="true"/>
      <w:ind w:hanging="0" w:start="720" w:end="0"/>
      <w:jc w:val="both"/>
    </w:pPr>
    <w:rPr>
      <w:sz w:val="20"/>
    </w:rPr>
  </w:style>
  <w:style w:type="paragraph" w:styleId="BodyText3">
    <w:name w:val="Body Text 3"/>
    <w:basedOn w:val="Normal"/>
    <w:qFormat/>
    <w:pPr>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2000-07-21T11:40:00Z</dcterms:created>
  <dc:creator>mheard</dc:creator>
  <dc:description/>
  <dc:language>en-CA</dc:language>
  <cp:lastModifiedBy>tjones</cp:lastModifiedBy>
  <cp:lastPrinted>2000-07-24T14:15:00Z</cp:lastPrinted>
  <dcterms:modified xsi:type="dcterms:W3CDTF">2000-07-24T16:48:00Z</dcterms:modified>
  <cp:revision>28</cp:revision>
  <dc:subject/>
  <dc:title>AMENDMENT TO MASTER AGREEMENT</dc:title>
</cp:coreProperties>
</file>