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Contacts for Allegheny Energy Supply</w:t>
        <w:tab/>
        <w:tab/>
        <w:t>Contact for Enron</w:t>
      </w:r>
    </w:p>
    <w:p>
      <w:pPr>
        <w:pStyle w:val="Normal"/>
        <w:widowControl w:val="false"/>
        <w:tabs>
          <w:tab w:val="clear" w:pos="720"/>
          <w:tab w:val="left" w:pos="5040" w:leader="none"/>
        </w:tabs>
        <w:rPr>
          <w:sz w:val="24"/>
        </w:rPr>
      </w:pPr>
      <w:r>
        <w:rPr>
          <w:sz w:val="24"/>
        </w:rPr>
      </w:r>
    </w:p>
    <w:p>
      <w:pPr>
        <w:pStyle w:val="Normal"/>
        <w:widowControl w:val="false"/>
        <w:tabs>
          <w:tab w:val="clear" w:pos="720"/>
          <w:tab w:val="left" w:pos="5040" w:leader="none"/>
        </w:tabs>
        <w:rPr>
          <w:sz w:val="24"/>
        </w:rPr>
      </w:pPr>
      <w:r>
        <w:rPr>
          <w:b/>
          <w:sz w:val="24"/>
        </w:rPr>
        <w:t>Media:</w:t>
        <w:tab/>
        <w:tab/>
        <w:t>Media:</w:t>
      </w:r>
    </w:p>
    <w:p>
      <w:pPr>
        <w:pStyle w:val="Normal"/>
        <w:widowControl w:val="false"/>
        <w:tabs>
          <w:tab w:val="clear" w:pos="720"/>
          <w:tab w:val="left" w:pos="5040" w:leader="none"/>
        </w:tabs>
        <w:rPr>
          <w:sz w:val="24"/>
        </w:rPr>
      </w:pPr>
      <w:r>
        <w:rPr>
          <w:sz w:val="24"/>
        </w:rPr>
        <w:t>Janice Lantz</w:t>
        <w:tab/>
        <w:tab/>
        <w:t>Eric Thode</w:t>
      </w:r>
    </w:p>
    <w:p>
      <w:pPr>
        <w:pStyle w:val="Normal"/>
        <w:widowControl w:val="false"/>
        <w:tabs>
          <w:tab w:val="clear" w:pos="720"/>
          <w:tab w:val="left" w:pos="5040" w:leader="none"/>
        </w:tabs>
        <w:rPr>
          <w:sz w:val="24"/>
        </w:rPr>
      </w:pPr>
      <w:r>
        <w:rPr>
          <w:sz w:val="24"/>
        </w:rPr>
        <w:t>Manager, Communications</w:t>
        <w:tab/>
        <w:tab/>
        <w:t>Director, Public Relations</w:t>
      </w:r>
    </w:p>
    <w:p>
      <w:pPr>
        <w:pStyle w:val="Normal"/>
        <w:widowControl w:val="false"/>
        <w:tabs>
          <w:tab w:val="clear" w:pos="720"/>
          <w:tab w:val="left" w:pos="5040" w:leader="none"/>
        </w:tabs>
        <w:rPr>
          <w:sz w:val="24"/>
        </w:rPr>
      </w:pPr>
      <w:r>
        <w:rPr>
          <w:sz w:val="24"/>
        </w:rPr>
        <w:t>(724) 853-3762</w:t>
        <w:tab/>
        <w:tab/>
        <w:t>(713) 853-9053</w:t>
      </w:r>
    </w:p>
    <w:p>
      <w:pPr>
        <w:pStyle w:val="Normal"/>
        <w:widowControl w:val="false"/>
        <w:tabs>
          <w:tab w:val="clear" w:pos="720"/>
          <w:tab w:val="left" w:pos="5040" w:leader="none"/>
        </w:tabs>
        <w:rPr>
          <w:sz w:val="24"/>
        </w:rPr>
      </w:pPr>
      <w:r>
        <w:rPr>
          <w:b/>
          <w:sz w:val="24"/>
        </w:rPr>
        <w:t>Investors:</w:t>
        <w:tab/>
        <w:tab/>
      </w:r>
    </w:p>
    <w:p>
      <w:pPr>
        <w:pStyle w:val="Normal"/>
        <w:widowControl w:val="false"/>
        <w:tabs>
          <w:tab w:val="clear" w:pos="720"/>
          <w:tab w:val="left" w:pos="5040" w:leader="none"/>
        </w:tabs>
        <w:rPr>
          <w:sz w:val="24"/>
        </w:rPr>
      </w:pPr>
      <w:r>
        <w:rPr>
          <w:sz w:val="24"/>
        </w:rPr>
        <w:t>Greg Fries</w:t>
        <w:tab/>
        <w:tab/>
      </w:r>
    </w:p>
    <w:p>
      <w:pPr>
        <w:pStyle w:val="Normal"/>
        <w:widowControl w:val="false"/>
        <w:tabs>
          <w:tab w:val="clear" w:pos="720"/>
          <w:tab w:val="left" w:pos="5040" w:leader="none"/>
        </w:tabs>
        <w:rPr>
          <w:sz w:val="24"/>
        </w:rPr>
      </w:pPr>
      <w:r>
        <w:rPr>
          <w:sz w:val="24"/>
        </w:rPr>
        <w:t>Manager, Investor Relations</w:t>
        <w:tab/>
        <w:tab/>
      </w:r>
    </w:p>
    <w:p>
      <w:pPr>
        <w:pStyle w:val="Normal"/>
        <w:widowControl w:val="false"/>
        <w:tabs>
          <w:tab w:val="clear" w:pos="720"/>
          <w:tab w:val="left" w:pos="5040" w:leader="none"/>
        </w:tabs>
        <w:rPr>
          <w:sz w:val="24"/>
        </w:rPr>
      </w:pPr>
      <w:r>
        <w:rPr>
          <w:sz w:val="24"/>
        </w:rPr>
        <w:t>(301) 665-2713</w:t>
        <w:tab/>
        <w:tab/>
      </w:r>
    </w:p>
    <w:p>
      <w:pPr>
        <w:pStyle w:val="Normal"/>
        <w:widowControl w:val="false"/>
        <w:rPr>
          <w:sz w:val="24"/>
        </w:rPr>
      </w:pPr>
      <w:r>
        <w:rPr>
          <w:sz w:val="24"/>
        </w:rPr>
      </w:r>
    </w:p>
    <w:p>
      <w:pPr>
        <w:pStyle w:val="Normal"/>
        <w:widowControl w:val="false"/>
        <w:rPr>
          <w:sz w:val="24"/>
        </w:rPr>
      </w:pPr>
      <w:r>
        <w:rPr>
          <w:sz w:val="24"/>
        </w:rPr>
      </w:r>
    </w:p>
    <w:p>
      <w:pPr>
        <w:pStyle w:val="Normal"/>
        <w:jc w:val="center"/>
        <w:rPr>
          <w:b/>
          <w:sz w:val="24"/>
        </w:rPr>
      </w:pPr>
      <w:r>
        <w:rPr>
          <w:b/>
          <w:sz w:val="24"/>
        </w:rPr>
        <w:t>ALLEGHENY ENERGY TO ACQUIRE THREE ENRON GENERATING PLANTS</w:t>
      </w:r>
    </w:p>
    <w:p>
      <w:pPr>
        <w:pStyle w:val="Heading2"/>
        <w:ind w:hanging="0" w:start="0"/>
        <w:rPr/>
      </w:pPr>
      <w:r>
        <w:rPr/>
        <w:t>Transforms Company to national supplier with more than 12,000 megawatts</w:t>
      </w:r>
    </w:p>
    <w:p>
      <w:pPr>
        <w:pStyle w:val="Normal"/>
        <w:jc w:val="center"/>
        <w:rPr>
          <w:b/>
          <w:sz w:val="24"/>
        </w:rPr>
      </w:pPr>
      <w:r>
        <w:rPr>
          <w:b/>
          <w:sz w:val="24"/>
        </w:rPr>
        <w:t xml:space="preserve"> </w:t>
      </w:r>
    </w:p>
    <w:p>
      <w:pPr>
        <w:pStyle w:val="Normal"/>
        <w:ind w:firstLine="720" w:end="0"/>
        <w:rPr/>
      </w:pPr>
      <w:r>
        <w:rPr>
          <w:b/>
          <w:sz w:val="24"/>
        </w:rPr>
        <w:t xml:space="preserve">Hagerstown, MD, and Houston, Texas </w:t>
      </w:r>
      <w:r>
        <w:rPr>
          <w:sz w:val="24"/>
        </w:rPr>
        <w:t>—</w:t>
      </w:r>
      <w:r>
        <w:rPr>
          <w:b/>
          <w:sz w:val="24"/>
        </w:rPr>
        <w:t xml:space="preserve"> [November 14, 2000] </w:t>
      </w:r>
      <w:r>
        <w:rPr>
          <w:sz w:val="24"/>
        </w:rPr>
        <w:t xml:space="preserve">— Allegheny Energy Supply Company, LLC, a wholly owned subsidiary of Allegheny Energy, Inc. </w:t>
      </w:r>
      <w:r>
        <w:rPr>
          <w:b/>
          <w:sz w:val="24"/>
        </w:rPr>
        <w:t>(NYSE: AYE)</w:t>
      </w:r>
      <w:r>
        <w:rPr>
          <w:sz w:val="24"/>
        </w:rPr>
        <w:t xml:space="preserve"> and Enron North America, a wholly owned subsidiary of Enron Corp. </w:t>
      </w:r>
      <w:r>
        <w:rPr>
          <w:b/>
          <w:sz w:val="24"/>
        </w:rPr>
        <w:t>(NYSE: ENE)</w:t>
      </w:r>
      <w:r>
        <w:rPr>
          <w:sz w:val="24"/>
        </w:rPr>
        <w:t>, today announced the signing of a definitive agreement under which Allegheny Energy Supply will purchase three Enron natural gas-fired merchant generating facilities for an undisclosed amount. The acquisition is expected to be accounted for as a purchase and is anticipated to be accretive to Allegheny Energy’s earnings in the first full year after closing, excluding transaction costs and other costs related to the integration. The acquisition will give Allegheny Energy more than 12,000 MW of total generating capacity and marks a significant milestone on the Company’s strategic course to becoming a national energy supplier.</w:t>
      </w:r>
    </w:p>
    <w:p>
      <w:pPr>
        <w:pStyle w:val="Normal"/>
        <w:rPr>
          <w:sz w:val="24"/>
        </w:rPr>
      </w:pPr>
      <w:r>
        <w:rPr>
          <w:sz w:val="24"/>
        </w:rPr>
      </w:r>
    </w:p>
    <w:p>
      <w:pPr>
        <w:pStyle w:val="Normal"/>
        <w:ind w:firstLine="720" w:end="0"/>
        <w:rPr>
          <w:sz w:val="24"/>
        </w:rPr>
      </w:pPr>
      <w:r>
        <w:rPr>
          <w:sz w:val="24"/>
        </w:rPr>
        <w:t xml:space="preserve">The purchase of 1,710 megawatts (MW) of merchant generating capacity includes the following Enron generating assets, all of which have been in service since June 2000: the Gleason, Tenn. plant (546 MW); the Wheatland, Ind. plant (508 MW); and the Lincoln Energy Center plant (656 MW) in Manhattan, Ill. These assets will provide Allegheny Energy with new, natural gas-fired generating capacity within the Eastern Central Area Reliability region (ECAR), Mid-America Interconnected Network (MAIN), and the Southeastern Electric Reliability Council (SERC). </w:t>
      </w:r>
    </w:p>
    <w:p>
      <w:pPr>
        <w:pStyle w:val="Normal"/>
        <w:rPr>
          <w:sz w:val="24"/>
        </w:rPr>
      </w:pPr>
      <w:r>
        <w:rPr>
          <w:sz w:val="24"/>
        </w:rPr>
      </w:r>
    </w:p>
    <w:p>
      <w:pPr>
        <w:pStyle w:val="Header"/>
        <w:tabs>
          <w:tab w:val="clear" w:pos="4320"/>
          <w:tab w:val="clear" w:pos="8640"/>
        </w:tabs>
        <w:ind w:firstLine="720" w:end="0"/>
        <w:rPr/>
      </w:pPr>
      <w:r>
        <w:rPr/>
        <w:t>Alan J. Noia, Chairman, President, and Chief Executive Officer of Allegheny Energy, said, “Today’s announcement of our purchase of Enron’s Midwest generating assets is a pivotal step in our plan to transform from a regional generating company to a national energy supplier. The acquisition of Enron’s new, efficient natural-gas fired assets – along with other recently announced generation projects and acquisitions -- positions Allegheny Energy in areas of the country with growing demand for energy and significantly advances our corporate strategy to grow our business and its earnings.”</w:t>
      </w:r>
    </w:p>
    <w:p>
      <w:pPr>
        <w:pStyle w:val="Header"/>
        <w:tabs>
          <w:tab w:val="clear" w:pos="4320"/>
          <w:tab w:val="clear" w:pos="8640"/>
        </w:tabs>
        <w:rPr/>
      </w:pPr>
      <w:r>
        <w:rPr/>
      </w:r>
    </w:p>
    <w:p>
      <w:pPr>
        <w:pStyle w:val="Header"/>
        <w:tabs>
          <w:tab w:val="clear" w:pos="4320"/>
          <w:tab w:val="clear" w:pos="8640"/>
        </w:tabs>
        <w:ind w:firstLine="720" w:end="0"/>
        <w:rPr/>
      </w:pPr>
      <w:r>
        <w:rPr/>
        <w:t>David Delainey, President and Chief Executive Officer of Enron North America, said, “Enron is pleased to have reached an agreement to sell these generating assets to Allegheny Energy. This acquisition gives them the assets, location, and scale to be more than a regional player.”</w:t>
      </w:r>
    </w:p>
    <w:p>
      <w:pPr>
        <w:pStyle w:val="Header"/>
        <w:tabs>
          <w:tab w:val="clear" w:pos="4320"/>
          <w:tab w:val="clear" w:pos="8640"/>
        </w:tabs>
        <w:rPr/>
      </w:pPr>
      <w:r>
        <w:rPr/>
      </w:r>
    </w:p>
    <w:p>
      <w:pPr>
        <w:pStyle w:val="Normal"/>
        <w:numPr>
          <w:ilvl w:val="0"/>
          <w:numId w:val="0"/>
        </w:numPr>
        <w:ind w:firstLine="720" w:end="0"/>
        <w:outlineLvl w:val="0"/>
        <w:rPr>
          <w:sz w:val="24"/>
        </w:rPr>
      </w:pPr>
      <w:r>
        <w:rPr>
          <w:sz w:val="24"/>
        </w:rPr>
        <w:t>The purchase will be financed through a combination of debt and equity.</w:t>
      </w:r>
    </w:p>
    <w:p>
      <w:pPr>
        <w:pStyle w:val="Normal"/>
        <w:rPr>
          <w:sz w:val="24"/>
        </w:rPr>
      </w:pPr>
      <w:r>
        <w:rPr>
          <w:sz w:val="24"/>
        </w:rPr>
      </w:r>
    </w:p>
    <w:p>
      <w:pPr>
        <w:pStyle w:val="Normal"/>
        <w:ind w:firstLine="720" w:end="0"/>
        <w:rPr>
          <w:sz w:val="24"/>
        </w:rPr>
      </w:pPr>
      <w:r>
        <w:rPr>
          <w:sz w:val="24"/>
        </w:rPr>
        <w:t xml:space="preserve">The completion of the transaction is conditioned upon, among other things, the approvals of the Federal Energy Regulatory Commission, the Securities and Exchange Commission, and the Department of Justice/Federal Trade Commission. The companies anticipate that regulatory procedures can be completed in the second quarter 2001. </w:t>
      </w:r>
    </w:p>
    <w:p>
      <w:pPr>
        <w:pStyle w:val="Header"/>
        <w:tabs>
          <w:tab w:val="clear" w:pos="4320"/>
          <w:tab w:val="clear" w:pos="8640"/>
        </w:tabs>
        <w:rPr>
          <w:sz w:val="24"/>
        </w:rPr>
      </w:pPr>
      <w:r>
        <w:rPr>
          <w:sz w:val="24"/>
        </w:rPr>
      </w:r>
    </w:p>
    <w:p>
      <w:pPr>
        <w:pStyle w:val="BodyTextIndent2"/>
        <w:rPr/>
      </w:pPr>
      <w:r>
        <w:rPr/>
        <w:t>Salomon Smith Barney acted as financial advisor and Jones, Day, Reavis &amp; Pogue acted as legal counsel for Allegheny Energy, Inc. Credit Suisse First Boston acted as financial advisor and Andrews and Kurth acted as legal counsel for Enron.</w:t>
      </w:r>
    </w:p>
    <w:p>
      <w:pPr>
        <w:pStyle w:val="Normal"/>
        <w:ind w:end="-630"/>
        <w:rPr>
          <w:sz w:val="24"/>
        </w:rPr>
      </w:pPr>
      <w:r>
        <w:rPr>
          <w:sz w:val="24"/>
        </w:rPr>
      </w:r>
    </w:p>
    <w:p>
      <w:pPr>
        <w:pStyle w:val="BodyTextIndent"/>
        <w:rPr/>
      </w:pPr>
      <w:r>
        <w:rPr/>
        <w:t xml:space="preserve">As previously announced, Allegheny Energy will build a 1,080-MW natural gas combined cycle plant in La Paz County, Ariz. In addition, the Company expects to close on its purchase of </w:t>
      </w:r>
    </w:p>
    <w:p>
      <w:pPr>
        <w:pStyle w:val="BodyTextIndent"/>
        <w:ind w:hanging="0" w:end="-630"/>
        <w:rPr/>
      </w:pPr>
      <w:r>
        <w:rPr/>
        <w:t>83 MW at the Conemaugh generating facility in Pennsylvania in early 2001. Plans are also underway to construct 540 MW of natural gas generation in Springdale, Pa., and another 220 MW of peaking capacity is in different phases of construction throughout Pennsylvania.</w:t>
      </w:r>
    </w:p>
    <w:p>
      <w:pPr>
        <w:pStyle w:val="Normal"/>
        <w:ind w:firstLine="720" w:end="-630"/>
        <w:rPr>
          <w:sz w:val="24"/>
        </w:rPr>
      </w:pPr>
      <w:r>
        <w:rPr>
          <w:sz w:val="24"/>
        </w:rPr>
      </w:r>
    </w:p>
    <w:p>
      <w:pPr>
        <w:pStyle w:val="Normal"/>
        <w:ind w:firstLine="720" w:end="-630"/>
        <w:rPr/>
      </w:pPr>
      <w:r>
        <w:rPr>
          <w:sz w:val="24"/>
        </w:rPr>
        <w:t xml:space="preserve">Allegheny Energy, Inc. is a diversified energy company headquartered in Hagerstown, Md.  The Allegheny Energy family includes </w:t>
      </w:r>
      <w:r>
        <w:rPr>
          <w:i/>
          <w:sz w:val="24"/>
        </w:rPr>
        <w:t>Allegheny Power</w:t>
      </w:r>
      <w:r>
        <w:rPr>
          <w:sz w:val="24"/>
        </w:rPr>
        <w:t xml:space="preserve">, which delivers electric and natural gas energy to about three million people in parts of Maryland, Ohio, Pennsylvania, Virginia, and West Virginia; </w:t>
      </w:r>
      <w:r>
        <w:rPr>
          <w:i/>
          <w:sz w:val="24"/>
        </w:rPr>
        <w:t>Allegheny Energy Supply Company</w:t>
      </w:r>
      <w:r>
        <w:rPr>
          <w:sz w:val="24"/>
        </w:rPr>
        <w:t xml:space="preserve">, which operates and markets competitive retail and wholesale electric generation and operates regulated electric generation for its affiliates; and </w:t>
      </w:r>
      <w:r>
        <w:rPr>
          <w:i/>
          <w:sz w:val="24"/>
        </w:rPr>
        <w:t>Allegheny Ventures</w:t>
      </w:r>
      <w:r>
        <w:rPr>
          <w:sz w:val="24"/>
        </w:rPr>
        <w:t xml:space="preserve">, which actively invests in and develops energy-related and telecommunications projects.  For more information, visit our web site at </w:t>
      </w:r>
      <w:hyperlink r:id="rId2">
        <w:r>
          <w:rPr>
            <w:rStyle w:val="Hyperlink"/>
            <w:sz w:val="24"/>
          </w:rPr>
          <w:t>www.alleghenyenergy.com</w:t>
        </w:r>
      </w:hyperlink>
      <w:r>
        <w:rPr>
          <w:sz w:val="24"/>
        </w:rPr>
        <w:t>.</w:t>
      </w:r>
    </w:p>
    <w:p>
      <w:pPr>
        <w:pStyle w:val="Normal"/>
        <w:rPr>
          <w:sz w:val="24"/>
        </w:rPr>
      </w:pPr>
      <w:r>
        <w:rPr>
          <w:sz w:val="24"/>
        </w:rPr>
      </w:r>
    </w:p>
    <w:p>
      <w:pPr>
        <w:pStyle w:val="BodyText"/>
        <w:ind w:firstLine="720" w:end="0"/>
        <w:rPr/>
      </w:pPr>
      <w:r>
        <w:rPr>
          <w:i w:val="false"/>
          <w:lang w:eastAsia="en-US"/>
        </w:rPr>
        <w:t xml:space="preserve">Enron is one of the world’s leading electricity, natural gas and communications companies.  The company, with revenues of $40 billion in 1999 and $60 billion for the first nine months of 2000, markets electricity and natural gas, delivers physical commodities and financial and risk management services to customers around the world, and is developing an intelligent network platform to facilitate online business.  Fortune magazine has named Enron “America’s Most Innovative Company” for five consecutive years, the top company for “Quality of Management” and the second best company for “Employee Talent.”  Enron’s Internet address is </w:t>
      </w:r>
      <w:hyperlink r:id="rId3">
        <w:r>
          <w:rPr>
            <w:rStyle w:val="Hyperlink"/>
            <w:i/>
          </w:rPr>
          <w:t>www.enron.com</w:t>
        </w:r>
      </w:hyperlink>
      <w:r>
        <w:rPr>
          <w:i w:val="false"/>
          <w:lang w:eastAsia="en-US"/>
        </w:rPr>
        <w:t>.  The stock is traded under the ticker symbol “ENE.”</w:t>
      </w:r>
    </w:p>
    <w:p>
      <w:pPr>
        <w:pStyle w:val="Normal"/>
        <w:rPr>
          <w:i/>
          <w:i/>
          <w:lang w:eastAsia="en-US"/>
        </w:rPr>
      </w:pPr>
      <w:r>
        <w:rPr>
          <w:i/>
          <w:lang w:eastAsia="en-US"/>
        </w:rPr>
      </w:r>
    </w:p>
    <w:p>
      <w:pPr>
        <w:pStyle w:val="Normal"/>
        <w:rPr>
          <w:i/>
          <w:i/>
          <w:sz w:val="24"/>
          <w:lang w:eastAsia="en-US"/>
        </w:rPr>
      </w:pPr>
      <w:r>
        <w:rPr>
          <w:i/>
          <w:sz w:val="24"/>
          <w:lang w:eastAsia="en-US"/>
        </w:rPr>
      </w:r>
    </w:p>
    <w:p>
      <w:pPr>
        <w:pStyle w:val="Header"/>
        <w:tabs>
          <w:tab w:val="clear" w:pos="4320"/>
          <w:tab w:val="clear" w:pos="8640"/>
        </w:tabs>
        <w:ind w:firstLine="720" w:end="0"/>
        <w:rPr>
          <w:i/>
          <w:i/>
        </w:rPr>
      </w:pPr>
      <w:r>
        <w:rPr>
          <w:i/>
        </w:rPr>
        <w:t>Certain statements above constitute forward-looking statements with respect to Allegheny Energy, Inc.  Such forward-looking statements involve known and unknown risks, uncertainties, and other factors that may cause the actual results, performance, or achievements of Allegheny Energy to be materially different from any future results, performance, or achievements expressed or implied by such forward-looking statements.  Such factors may affect Allegheny Energy’s operations, markets, products, services, and prices.  Such factors include, among others, the following: general and economic and business conditions; industry capacity; changes in technology; changes in political, social, and economic conditions; regulatory matters; integration of the operations of Allegheny Energy; regulatory conditions applicable to the transaction; the loss of any significant customers; and changes in business strategy or business plans.</w:t>
      </w:r>
    </w:p>
    <w:p>
      <w:pPr>
        <w:pStyle w:val="Header"/>
        <w:tabs>
          <w:tab w:val="clear" w:pos="4320"/>
          <w:tab w:val="clear" w:pos="8640"/>
        </w:tabs>
        <w:rPr>
          <w:i/>
          <w:i/>
        </w:rPr>
      </w:pPr>
      <w:r>
        <w:rPr>
          <w:i/>
        </w:rPr>
      </w:r>
    </w:p>
    <w:p>
      <w:pPr>
        <w:pStyle w:val="Header"/>
        <w:tabs>
          <w:tab w:val="clear" w:pos="4320"/>
          <w:tab w:val="clear" w:pos="8640"/>
        </w:tabs>
        <w:rPr/>
      </w:pPr>
      <w:r>
        <w:rPr/>
      </w:r>
    </w:p>
    <w:p>
      <w:pPr>
        <w:pStyle w:val="Header"/>
        <w:tabs>
          <w:tab w:val="clear" w:pos="4320"/>
          <w:tab w:val="clear" w:pos="8640"/>
        </w:tabs>
        <w:rPr>
          <w:i/>
          <w:i/>
        </w:rPr>
      </w:pPr>
      <w:r>
        <w:rPr>
          <w:i/>
        </w:rPr>
        <w:t>Note to Editors: Allegheny Energy Vice President and Chief Financial Officer Michael Morrell will be available to discuss details of this transaction on a live webcast on  Wednesday, Nov. 15, at 11 a.m.</w:t>
      </w:r>
    </w:p>
    <w:p>
      <w:pPr>
        <w:pStyle w:val="Header"/>
        <w:tabs>
          <w:tab w:val="clear" w:pos="4320"/>
          <w:tab w:val="clear" w:pos="8640"/>
        </w:tabs>
        <w:rPr>
          <w:i/>
          <w:i/>
        </w:rPr>
      </w:pPr>
      <w:r>
        <w:rPr>
          <w:i/>
        </w:rPr>
      </w:r>
    </w:p>
    <w:p>
      <w:pPr>
        <w:pStyle w:val="BodyText"/>
        <w:widowControl w:val="false"/>
        <w:rPr/>
      </w:pPr>
      <w:r>
        <w:rPr/>
        <w:t>Today’s news release, along with other news about Allegheny Energy, Inc. and Enron Corp., is available on the Internet http://</w:t>
      </w:r>
      <w:hyperlink r:id="rId4">
        <w:r>
          <w:rPr>
            <w:rStyle w:val="Hyperlink"/>
          </w:rPr>
          <w:t>www.alleghenyenergy.com</w:t>
        </w:r>
      </w:hyperlink>
      <w:r>
        <w:rPr/>
        <w:t xml:space="preserve">. and </w:t>
      </w:r>
      <w:hyperlink r:id="rId5">
        <w:r>
          <w:rPr>
            <w:rStyle w:val="Hyperlink"/>
          </w:rPr>
          <w:t>http://www.enron.com</w:t>
        </w:r>
      </w:hyperlink>
    </w:p>
    <w:p>
      <w:pPr>
        <w:pStyle w:val="BodyText"/>
        <w:widowControl w:val="false"/>
        <w:jc w:val="center"/>
        <w:rPr/>
      </w:pPr>
      <w:r>
        <w:rPr/>
        <w:t># # #</w:t>
      </w:r>
    </w:p>
    <w:p>
      <w:pPr>
        <w:pStyle w:val="Header"/>
        <w:tabs>
          <w:tab w:val="clear" w:pos="4320"/>
          <w:tab w:val="clear" w:pos="8640"/>
        </w:tabs>
        <w:rPr/>
      </w:pPr>
      <w:r>
        <w:rPr/>
      </w:r>
    </w:p>
    <w:sectPr>
      <w:footerReference w:type="default" r:id="rId6"/>
      <w:type w:val="nextPage"/>
      <w:pgSz w:w="12240" w:h="15840"/>
      <w:pgMar w:left="1440" w:right="1440" w:gutter="0" w:header="0" w:top="1152" w:footer="720" w:bottom="776"/>
      <w:lnNumType w:countBy="1" w:restart="continuous" w:distance="2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tabs>
        <w:tab w:val="clear" w:pos="720"/>
        <w:tab w:val="left" w:pos="5040" w:leader="none"/>
      </w:tabs>
      <w:ind w:hanging="5040" w:start="5040" w:end="0"/>
      <w:outlineLvl w:val="0"/>
    </w:pPr>
    <w:rPr>
      <w:b/>
      <w:sz w:val="24"/>
    </w:rPr>
  </w:style>
  <w:style w:type="paragraph" w:styleId="Heading2">
    <w:name w:val="heading 2"/>
    <w:basedOn w:val="Normal"/>
    <w:next w:val="Normal"/>
    <w:qFormat/>
    <w:pPr>
      <w:keepNext w:val="true"/>
      <w:numPr>
        <w:ilvl w:val="1"/>
        <w:numId w:val="1"/>
      </w:numPr>
      <w:jc w:val="center"/>
      <w:outlineLvl w:val="1"/>
    </w:pPr>
    <w:rPr>
      <w:b/>
      <w:i/>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ind w:firstLine="720" w:start="0" w:end="-630"/>
    </w:pPr>
    <w:rPr>
      <w:sz w:val="24"/>
    </w:rPr>
  </w:style>
  <w:style w:type="paragraph" w:styleId="BodyTextIndent2">
    <w:name w:val="Body Text Indent 2"/>
    <w:basedOn w:val="Normal"/>
    <w:qFormat/>
    <w:pPr>
      <w:ind w:firstLine="720" w:start="0" w:end="0"/>
    </w:pPr>
    <w:rPr>
      <w:sz w:val="24"/>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lleghenyenergy.com/" TargetMode="External"/><Relationship Id="rId3" Type="http://schemas.openxmlformats.org/officeDocument/2006/relationships/hyperlink" Target="http://www.enron.com/" TargetMode="External"/><Relationship Id="rId4" Type="http://schemas.openxmlformats.org/officeDocument/2006/relationships/hyperlink" Target="http://www.alleghenyenergy.com/" TargetMode="External"/><Relationship Id="rId5" Type="http://schemas.openxmlformats.org/officeDocument/2006/relationships/hyperlink" Target=""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2000-11-13T18:20:00Z</dcterms:created>
  <dc:creator>Allegheny Power</dc:creator>
  <dc:description/>
  <dc:language>en-CA</dc:language>
  <cp:lastModifiedBy>Eric William Thode</cp:lastModifiedBy>
  <cp:lastPrinted>2000-11-13T11:03:00Z</cp:lastPrinted>
  <dcterms:modified xsi:type="dcterms:W3CDTF">2000-11-13T18:20:00Z</dcterms:modified>
  <cp:revision>2</cp:revision>
  <dc:subject/>
  <dc:title>Contacts for Allegheny Energy Supply</dc:title>
</cp:coreProperties>
</file>