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May __, 2001</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Ajilon LLC</w:t>
      </w:r>
    </w:p>
    <w:p>
      <w:pPr>
        <w:pStyle w:val="Normal"/>
        <w:jc w:val="both"/>
        <w:rPr>
          <w:rFonts w:ascii="Times New Roman" w:hAnsi="Times New Roman" w:cs="Times New Roman"/>
          <w:sz w:val="22"/>
        </w:rPr>
      </w:pPr>
      <w:r>
        <w:rPr>
          <w:rFonts w:cs="Times New Roman" w:ascii="Times New Roman" w:hAnsi="Times New Roman"/>
          <w:sz w:val="22"/>
        </w:rPr>
        <w:t>14180 Dallas Parkway</w:t>
      </w:r>
    </w:p>
    <w:p>
      <w:pPr>
        <w:pStyle w:val="Normal"/>
        <w:jc w:val="both"/>
        <w:rPr>
          <w:rFonts w:ascii="Times New Roman" w:hAnsi="Times New Roman" w:cs="Times New Roman"/>
          <w:sz w:val="22"/>
        </w:rPr>
      </w:pPr>
      <w:r>
        <w:rPr>
          <w:rFonts w:cs="Times New Roman" w:ascii="Times New Roman" w:hAnsi="Times New Roman"/>
          <w:sz w:val="22"/>
        </w:rPr>
        <w:t>Dallas, Texas  75240</w:t>
      </w:r>
    </w:p>
    <w:p>
      <w:pPr>
        <w:pStyle w:val="Normal"/>
        <w:jc w:val="both"/>
        <w:rPr>
          <w:rFonts w:ascii="Times New Roman" w:hAnsi="Times New Roman" w:cs="Times New Roman"/>
          <w:sz w:val="22"/>
        </w:rPr>
      </w:pPr>
      <w:r>
        <w:rPr>
          <w:rFonts w:cs="Times New Roman" w:ascii="Times New Roman" w:hAnsi="Times New Roman"/>
          <w:sz w:val="22"/>
        </w:rPr>
        <w:t>Attn:  Mr. Paul S. Galant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Ajilon LLC and Enron Net Works LLC (hereinafter individually and collectively referred to as a party) and their affiliates are prepared to furnish each other with information (the "Confidential Information") in connection with a possible transaction or other business relationship (“Transaction”).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No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as may be required or appropriate in response to any summons, subpoena, or otherwise in connection with any litigation or to comply with any applicable law, order, regulation, ruling, or accounting disclosure rule or standard.</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may be required by applicable law or stock exchange rules, without the prior written consent of the other party, each party will not, and will direct its Representatives not to, disclose to any person either the fact that the Confidential Information has been made available to it, that it has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no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no party makes any representation or warranty as to the accuracy or completeness of any information that is so provided, and that no party nor any Representative of such party shall have any liability to the other party or its Representatives resulting from the use of such information by such party or its Representatives.  For purposes of this section 4, "information" is deemed to include all information furnished under this agreement.</w:t>
      </w:r>
    </w:p>
    <w:p>
      <w:pPr>
        <w:pStyle w:val="Normal"/>
        <w:numPr>
          <w:ilvl w:val="0"/>
          <w:numId w:val="0"/>
        </w:num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any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w:t>
      </w:r>
      <w:r>
        <w:br w:type="page"/>
      </w:r>
    </w:p>
    <w:p>
      <w:pPr>
        <w:pStyle w:val="Normal"/>
        <w:numPr>
          <w:ilvl w:val="0"/>
          <w:numId w:val="0"/>
        </w:numPr>
        <w:tabs>
          <w:tab w:val="clear" w:pos="720"/>
          <w:tab w:val="left" w:pos="0" w:leader="none"/>
        </w:tabs>
        <w:ind w:hanging="0" w:start="0"/>
        <w:jc w:val="both"/>
        <w:rPr>
          <w:rFonts w:ascii="Times New Roman" w:hAnsi="Times New Roman" w:cs="Times New Roman"/>
          <w:sz w:val="22"/>
        </w:rPr>
      </w:pPr>
      <w:r>
        <w:rPr>
          <w:rFonts w:cs="Times New Roman" w:ascii="Times New Roman" w:hAnsi="Times New Roman"/>
          <w:sz w:val="22"/>
        </w:rPr>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AJILON LLC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/mnt/main-storage/datasets/enron-docs/doc/ajilon.doc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Ajilon LLC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2001-05-21T11:59:00Z</dcterms:created>
  <dc:creator>ECT</dc:creator>
  <dc:description/>
  <dc:language>en-CA</dc:language>
  <cp:lastModifiedBy>tjones</cp:lastModifiedBy>
  <cp:lastPrinted>2001-05-21T14:44:00Z</cp:lastPrinted>
  <dcterms:modified xsi:type="dcterms:W3CDTF">2001-05-21T17:18:00Z</dcterms:modified>
  <cp:revision>9</cp:revision>
  <dc:subject/>
  <dc:title>Reciprocal Confidentiality Agreement</dc:title>
</cp:coreProperties>
</file>