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widowControl w:val="false"/>
        <w:rPr>
          <w:color w:val="000000"/>
        </w:rPr>
      </w:pPr>
      <w:r>
        <w:rPr>
          <w:color w:val="000000"/>
        </w:rPr>
      </w:r>
    </w:p>
    <w:p>
      <w:pPr>
        <w:pStyle w:val="Normal"/>
        <w:rPr>
          <w:b/>
          <w:color w:val="000000"/>
        </w:rPr>
      </w:pPr>
      <w:r>
        <w:rPr>
          <w:b/>
          <w:color w:val="000000"/>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2001-04-24T12:28:00Z</dcterms:created>
  <dc:creator>ET&amp;S LAN Support</dc:creator>
  <dc:description/>
  <cp:keywords>Transwestern ECT</cp:keywords>
  <dc:language>en-CA</dc:language>
  <cp:lastModifiedBy>sscott3</cp:lastModifiedBy>
  <cp:lastPrinted>2001-04-25T13:28:00Z</cp:lastPrinted>
  <dcterms:modified xsi:type="dcterms:W3CDTF">2001-04-25T16:47:00Z</dcterms:modified>
  <cp:revision>4</cp:revision>
  <dc:subject>Ignacio West</dc:subject>
  <dc:title>Agreement</dc:title>
</cp:coreProperties>
</file>